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ind w:left="-426" w:firstLine="0"/>
        <w:rPr>
          <w:rFonts w:ascii="Helvetica Neue Light" w:cs="Helvetica Neue Light" w:eastAsia="Helvetica Neue Light" w:hAnsi="Helvetica Neue Light"/>
          <w:color w:val="0e5872"/>
          <w:sz w:val="84"/>
          <w:szCs w:val="84"/>
        </w:rPr>
      </w:pPr>
      <w:r w:rsidDel="00000000" w:rsidR="00000000" w:rsidRPr="00000000">
        <w:rPr>
          <w:rFonts w:ascii="Helvetica Neue Light" w:cs="Helvetica Neue Light" w:eastAsia="Helvetica Neue Light" w:hAnsi="Helvetica Neue Light"/>
          <w:color w:val="0e5872"/>
          <w:sz w:val="84"/>
          <w:szCs w:val="84"/>
          <w:rtl w:val="0"/>
        </w:rPr>
        <w:t xml:space="preserve">Die AIRC-Stiftung für Krebsforschung (Fondazione AIRC per la Ricerca sul Cancro)</w:t>
      </w:r>
      <w:r w:rsidDel="00000000" w:rsidR="00000000" w:rsidRPr="00000000">
        <w:rPr>
          <w:rFonts w:ascii="Helvetica Neue Light" w:cs="Helvetica Neue Light" w:eastAsia="Helvetica Neue Light" w:hAnsi="Helvetica Neue Light"/>
          <w:color w:val="0e5872"/>
          <w:sz w:val="84"/>
          <w:szCs w:val="84"/>
        </w:rPr>
        <w:drawing>
          <wp:anchor allowOverlap="1" behindDoc="0" distB="114300" distT="114300" distL="114300" distR="114300" hidden="0" layoutInCell="1" locked="0" relativeHeight="0" simplePos="0">
            <wp:simplePos x="0" y="0"/>
            <wp:positionH relativeFrom="page">
              <wp:posOffset>5626425</wp:posOffset>
            </wp:positionH>
            <wp:positionV relativeFrom="page">
              <wp:posOffset>571500</wp:posOffset>
            </wp:positionV>
            <wp:extent cx="1014413" cy="338138"/>
            <wp:effectExtent b="0" l="0" r="0" t="0"/>
            <wp:wrapNone/>
            <wp:docPr descr="SAGITTARIUS logo" id="11" name="image13.png"/>
            <a:graphic>
              <a:graphicData uri="http://schemas.openxmlformats.org/drawingml/2006/picture">
                <pic:pic>
                  <pic:nvPicPr>
                    <pic:cNvPr descr="SAGITTARIUS logo" id="0" name="image13.png"/>
                    <pic:cNvPicPr preferRelativeResize="0"/>
                  </pic:nvPicPr>
                  <pic:blipFill>
                    <a:blip r:embed="rId6"/>
                    <a:srcRect b="0" l="0" r="0" t="0"/>
                    <a:stretch>
                      <a:fillRect/>
                    </a:stretch>
                  </pic:blipFill>
                  <pic:spPr>
                    <a:xfrm>
                      <a:off x="0" y="0"/>
                      <a:ext cx="1014413" cy="338138"/>
                    </a:xfrm>
                    <a:prstGeom prst="rect"/>
                    <a:ln/>
                  </pic:spPr>
                </pic:pic>
              </a:graphicData>
            </a:graphic>
          </wp:anchor>
        </w:drawing>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i w:val="1"/>
          <w:sz w:val="24"/>
          <w:szCs w:val="24"/>
        </w:rPr>
      </w:pPr>
      <w:r w:rsidDel="00000000" w:rsidR="00000000" w:rsidRPr="00000000">
        <w:rPr>
          <w:b w:val="1"/>
          <w:i w:val="1"/>
          <w:sz w:val="24"/>
          <w:szCs w:val="24"/>
          <w:rtl w:val="0"/>
        </w:rPr>
        <w:t xml:space="preserve">AIRC-Stiftung.</w:t>
      </w:r>
    </w:p>
    <w:p w:rsidR="00000000" w:rsidDel="00000000" w:rsidP="00000000" w:rsidRDefault="00000000" w:rsidRPr="00000000" w14:paraId="00000004">
      <w:pPr>
        <w:rPr>
          <w:b w:val="1"/>
          <w:i w:val="1"/>
          <w:sz w:val="24"/>
          <w:szCs w:val="24"/>
        </w:rPr>
      </w:pPr>
      <w:r w:rsidDel="00000000" w:rsidR="00000000" w:rsidRPr="00000000">
        <w:rPr>
          <w:b w:val="1"/>
          <w:i w:val="1"/>
          <w:sz w:val="24"/>
          <w:szCs w:val="24"/>
          <w:rtl w:val="0"/>
        </w:rPr>
        <w:t xml:space="preserve">Dem Krebs die Stirn bieten. Zusammen.</w:t>
      </w:r>
    </w:p>
    <w:p w:rsidR="00000000" w:rsidDel="00000000" w:rsidP="00000000" w:rsidRDefault="00000000" w:rsidRPr="00000000" w14:paraId="00000005">
      <w:pPr>
        <w:rPr>
          <w:b w:val="1"/>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Die </w:t>
      </w:r>
      <w:r w:rsidDel="00000000" w:rsidR="00000000" w:rsidRPr="00000000">
        <w:rPr>
          <w:b w:val="1"/>
          <w:rtl w:val="0"/>
        </w:rPr>
        <w:t xml:space="preserve">Fondazione AIRC per la Ricerca sul Cancro </w:t>
      </w:r>
      <w:r w:rsidDel="00000000" w:rsidR="00000000" w:rsidRPr="00000000">
        <w:rPr>
          <w:rtl w:val="0"/>
        </w:rPr>
        <w:t xml:space="preserve">(AIRC AIRC-Stiftung für Krebsforschung) wurde 1965 gegründet. Heute ist es </w:t>
      </w:r>
      <w:r w:rsidDel="00000000" w:rsidR="00000000" w:rsidRPr="00000000">
        <w:rPr>
          <w:b w:val="1"/>
          <w:rtl w:val="0"/>
        </w:rPr>
        <w:t xml:space="preserve">Italiens führende private Finanzierungseinrichtung für unabhängige Krebsforschung </w:t>
      </w:r>
      <w:r w:rsidDel="00000000" w:rsidR="00000000" w:rsidRPr="00000000">
        <w:rPr>
          <w:rtl w:val="0"/>
        </w:rPr>
        <w:t xml:space="preserve">und hat in 59 Jahren mehr als 2,3 Milliarden Euro für Forschungsaktivitäten bereitgestellt. Dank 4,5 Millionen treuen Unterstützern und dem Engagement ihrer </w:t>
      </w:r>
      <w:r w:rsidDel="00000000" w:rsidR="00000000" w:rsidRPr="00000000">
        <w:rPr>
          <w:b w:val="1"/>
          <w:rtl w:val="0"/>
        </w:rPr>
        <w:t xml:space="preserve">20.000 Freiwilligen </w:t>
      </w:r>
      <w:r w:rsidDel="00000000" w:rsidR="00000000" w:rsidRPr="00000000">
        <w:rPr>
          <w:rtl w:val="0"/>
        </w:rPr>
        <w:t xml:space="preserve">stellte die AIRC-Stiftung im Jahr 2024 der italienischen Wissenschaftsgemeinschaft über </w:t>
      </w:r>
      <w:r w:rsidDel="00000000" w:rsidR="00000000" w:rsidRPr="00000000">
        <w:rPr>
          <w:b w:val="1"/>
          <w:rtl w:val="0"/>
        </w:rPr>
        <w:t xml:space="preserve">143 Millionen Euro </w:t>
      </w:r>
      <w:r w:rsidDel="00000000" w:rsidR="00000000" w:rsidRPr="00000000">
        <w:rPr>
          <w:rtl w:val="0"/>
        </w:rPr>
        <w:t xml:space="preserve">zur Verfügung und unterstützte </w:t>
      </w:r>
      <w:r w:rsidDel="00000000" w:rsidR="00000000" w:rsidRPr="00000000">
        <w:rPr>
          <w:b w:val="1"/>
          <w:rtl w:val="0"/>
        </w:rPr>
        <w:t xml:space="preserve">695 Forschungsprojekte, 93 Stipendien und 15 Sonderprogramme</w:t>
      </w:r>
      <w:r w:rsidDel="00000000" w:rsidR="00000000" w:rsidRPr="00000000">
        <w:rPr>
          <w:rtl w:val="0"/>
        </w:rPr>
        <w:t xml:space="preserve">.</w:t>
      </w:r>
    </w:p>
    <w:p w:rsidR="00000000" w:rsidDel="00000000" w:rsidP="00000000" w:rsidRDefault="00000000" w:rsidRPr="00000000" w14:paraId="00000008">
      <w:pPr>
        <w:rPr/>
      </w:pPr>
      <w:r w:rsidDel="00000000" w:rsidR="00000000" w:rsidRPr="00000000">
        <w:rPr>
          <w:rtl w:val="0"/>
        </w:rPr>
        <w:t xml:space="preserve">Dieses Engagement wird durch die Unterstützung des </w:t>
      </w:r>
      <w:r w:rsidDel="00000000" w:rsidR="00000000" w:rsidRPr="00000000">
        <w:rPr>
          <w:b w:val="1"/>
          <w:rtl w:val="0"/>
        </w:rPr>
        <w:t xml:space="preserve">IFOM </w:t>
      </w:r>
      <w:r w:rsidDel="00000000" w:rsidR="00000000" w:rsidRPr="00000000">
        <w:rPr>
          <w:rtl w:val="0"/>
        </w:rPr>
        <w:t xml:space="preserve">ETS, l’Istituto di Oncologia Molecolare di AIRC (IFOM ETS – Das AIRC-Institut für Molekulare Onkologie), einem internationalen Kompetenzzentrum auf diesem Gebiet, verstärkt.</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b w:val="1"/>
          <w:rtl w:val="0"/>
        </w:rPr>
        <w:t xml:space="preserve">Krebs </w:t>
      </w:r>
      <w:r w:rsidDel="00000000" w:rsidR="00000000" w:rsidRPr="00000000">
        <w:rPr>
          <w:rtl w:val="0"/>
        </w:rPr>
        <w:t xml:space="preserve">hat weltweit Priorität: Allein in Italien wurden im vergangenen </w:t>
      </w:r>
      <w:r w:rsidDel="00000000" w:rsidR="00000000" w:rsidRPr="00000000">
        <w:rPr>
          <w:b w:val="1"/>
          <w:rtl w:val="0"/>
        </w:rPr>
        <w:t xml:space="preserve">Jahr 395.000 neue Fälle diagnostiziert</w:t>
      </w:r>
      <w:r w:rsidDel="00000000" w:rsidR="00000000" w:rsidRPr="00000000">
        <w:rPr>
          <w:rtl w:val="0"/>
        </w:rPr>
        <w:t xml:space="preserve">, </w:t>
      </w:r>
      <w:r w:rsidDel="00000000" w:rsidR="00000000" w:rsidRPr="00000000">
        <w:rPr>
          <w:b w:val="1"/>
          <w:rtl w:val="0"/>
        </w:rPr>
        <w:t xml:space="preserve">das sind mehr als 1.000 pro Tag</w:t>
      </w:r>
      <w:r w:rsidDel="00000000" w:rsidR="00000000" w:rsidRPr="00000000">
        <w:rPr>
          <w:rtl w:val="0"/>
        </w:rPr>
        <w:t xml:space="preserve">. Um diese Zahlen zu senken, unterstützt die AIRC Foundation kontinuierlich die Arbeit von rund </w:t>
      </w:r>
      <w:r w:rsidDel="00000000" w:rsidR="00000000" w:rsidRPr="00000000">
        <w:rPr>
          <w:b w:val="1"/>
          <w:rtl w:val="0"/>
        </w:rPr>
        <w:t xml:space="preserve">6.000 Wissenschaftlern</w:t>
      </w:r>
      <w:r w:rsidDel="00000000" w:rsidR="00000000" w:rsidRPr="00000000">
        <w:rPr>
          <w:rtl w:val="0"/>
        </w:rPr>
        <w:t xml:space="preserve">, von denen 62 % Frauen und 49 % unter 40 Jahre alt sind*. Sie arbeiten hauptsächlich in öffentlichen Einrichtungen – Universitätslaboren, Krankenhäusern und wissenschaftlichen Instituten – und leisten einen spürbaren Beitrag zur Forschungskapazität des Landes und zu seinem Gesundheitsdienst.</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Darüber hinaus investiert die AIRC-Stiftung viel Zeit und Mühe, um </w:t>
      </w:r>
      <w:r w:rsidDel="00000000" w:rsidR="00000000" w:rsidRPr="00000000">
        <w:rPr>
          <w:b w:val="1"/>
          <w:rtl w:val="0"/>
        </w:rPr>
        <w:t xml:space="preserve">wissenschaftliche Informationen zugänglich und verständlich zu machen und eine Kultur der Krankheitsprävention in Schulen, im öffentlichen Raum, in Unternehmen und über die Medien zu fördern</w:t>
      </w:r>
      <w:r w:rsidDel="00000000" w:rsidR="00000000" w:rsidRPr="00000000">
        <w:rPr>
          <w:rtl w:val="0"/>
        </w:rPr>
        <w:t xml:space="preserve">. Die breite Öffentlichkeit betrachtet die AIRC Foundation mittlerweile als maßgebliche Quelle wissenschaftlicher Fakten und als vertrauenswürdige Expertenorganisation.</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Das </w:t>
      </w:r>
      <w:r w:rsidDel="00000000" w:rsidR="00000000" w:rsidRPr="00000000">
        <w:rPr>
          <w:b w:val="1"/>
          <w:rtl w:val="0"/>
        </w:rPr>
        <w:t xml:space="preserve">IFOM </w:t>
      </w:r>
      <w:r w:rsidDel="00000000" w:rsidR="00000000" w:rsidRPr="00000000">
        <w:rPr>
          <w:rtl w:val="0"/>
        </w:rPr>
        <w:t xml:space="preserve">ist ein weiteres Element im „AIRC-System“. Hierbei handelt es sich um das </w:t>
      </w:r>
      <w:r w:rsidDel="00000000" w:rsidR="00000000" w:rsidRPr="00000000">
        <w:rPr>
          <w:b w:val="1"/>
          <w:rtl w:val="0"/>
        </w:rPr>
        <w:t xml:space="preserve">AIRC Foundation Institute of Molecular Oncology</w:t>
      </w:r>
      <w:r w:rsidDel="00000000" w:rsidR="00000000" w:rsidRPr="00000000">
        <w:rPr>
          <w:rtl w:val="0"/>
        </w:rPr>
        <w:t xml:space="preserve">, das 1998 gegründet wurde, um Studien zur Entstehung und Entwicklung von Tumoren auf molekularer Ebene durchzuführen und neue Erkenntnisse so schnell wie möglich vom Labor auf den Patienten zu übertragen (</w:t>
      </w:r>
      <w:hyperlink r:id="rId7">
        <w:r w:rsidDel="00000000" w:rsidR="00000000" w:rsidRPr="00000000">
          <w:rPr>
            <w:color w:val="1155cc"/>
            <w:u w:val="single"/>
            <w:rtl w:val="0"/>
          </w:rPr>
          <w:t xml:space="preserve">www.ifom.eu</w:t>
        </w:r>
      </w:hyperlink>
      <w:r w:rsidDel="00000000" w:rsidR="00000000" w:rsidRPr="00000000">
        <w:rPr>
          <w:rtl w:val="0"/>
        </w:rPr>
        <w:t xml:space="preserve">).</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pStyle w:val="Heading3"/>
        <w:rPr>
          <w:color w:val="0e5872"/>
        </w:rPr>
      </w:pPr>
      <w:bookmarkStart w:colFirst="0" w:colLast="0" w:name="_38ljy4i3aah1" w:id="0"/>
      <w:bookmarkEnd w:id="0"/>
      <w:r w:rsidDel="00000000" w:rsidR="00000000" w:rsidRPr="00000000">
        <w:rPr>
          <w:color w:val="0e5872"/>
          <w:rtl w:val="0"/>
        </w:rPr>
        <w:t xml:space="preserve">Wissenschaftliche Genauigkeit zur Gewährleistung herausragender Forschung</w:t>
      </w:r>
      <w:r w:rsidDel="00000000" w:rsidR="00000000" w:rsidRPr="00000000">
        <w:rPr>
          <w:rtl w:val="0"/>
        </w:rPr>
      </w:r>
    </w:p>
    <w:p w:rsidR="00000000" w:rsidDel="00000000" w:rsidP="00000000" w:rsidRDefault="00000000" w:rsidRPr="00000000" w14:paraId="00000011">
      <w:pPr>
        <w:rPr/>
      </w:pPr>
      <w:r w:rsidDel="00000000" w:rsidR="00000000" w:rsidRPr="00000000">
        <w:rPr>
          <w:b w:val="1"/>
          <w:rtl w:val="0"/>
        </w:rPr>
        <w:t xml:space="preserve">Die AIRC Foundation unterstützt das, was manchmal als „wettbewerbliche“ Forschung bezeichnet wird</w:t>
      </w:r>
      <w:r w:rsidDel="00000000" w:rsidR="00000000" w:rsidRPr="00000000">
        <w:rPr>
          <w:rtl w:val="0"/>
        </w:rPr>
        <w:t xml:space="preserve">, indem sie Mittel nach erfolgreichem Abschluss eines strengen Auswahlverfahrens auf der Grundlage der Peer-Review-Methode vergibt. Ein internationales Team von etwa 400 Gutachtern bewertet den wissenschaftlichen Wert der eingegangenen Vorschläge auf strenge, unparteiische und transparente Weise und stellt so sicher, dass die Förderung den vielversprechendsten und verdienstvollsten Projekten gewährt wird und die Ergebnisse im Laufe der Zeit bewertet werden. Darüber hinaus gibt es spezielle Programme, die sich darauf konzentrieren, eine </w:t>
      </w:r>
      <w:r w:rsidDel="00000000" w:rsidR="00000000" w:rsidRPr="00000000">
        <w:rPr>
          <w:b w:val="1"/>
          <w:rtl w:val="0"/>
        </w:rPr>
        <w:t xml:space="preserve">neue Generation junger Wissenschaftler </w:t>
      </w:r>
      <w:r w:rsidDel="00000000" w:rsidR="00000000" w:rsidRPr="00000000">
        <w:rPr>
          <w:rtl w:val="0"/>
        </w:rPr>
        <w:t xml:space="preserve">zu fördern, Ausbildung und Arbeitserfahrung in Exzellenzzentren in Italien und im Ausland zu finanzieren und in Italien die richtigen Bedingungen zu schaffen, um sie zur Rückkehr zu ermutigen.</w:t>
      </w: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pStyle w:val="Heading3"/>
        <w:rPr>
          <w:color w:val="0e5872"/>
        </w:rPr>
      </w:pPr>
      <w:bookmarkStart w:colFirst="0" w:colLast="0" w:name="_66bgbblyk1bk" w:id="1"/>
      <w:bookmarkEnd w:id="1"/>
      <w:r w:rsidDel="00000000" w:rsidR="00000000" w:rsidRPr="00000000">
        <w:rPr>
          <w:color w:val="0e5872"/>
          <w:rtl w:val="0"/>
        </w:rPr>
        <w:t xml:space="preserve">Auf festem Boden gebaut, bereit für die Zukunft</w:t>
      </w: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Die AIRC Foundation, wie sie heute heißt, wurde 1965 als „Associazione Italiana per la Ricerca sul Cancro“ (Italienische Vereinigung für Krebsforschung) gegründet.</w:t>
      </w:r>
    </w:p>
    <w:p w:rsidR="00000000" w:rsidDel="00000000" w:rsidP="00000000" w:rsidRDefault="00000000" w:rsidRPr="00000000" w14:paraId="00000015">
      <w:pPr>
        <w:rPr/>
      </w:pPr>
      <w:r w:rsidDel="00000000" w:rsidR="00000000" w:rsidRPr="00000000">
        <w:rPr>
          <w:rtl w:val="0"/>
        </w:rPr>
        <w:t xml:space="preserve">Damals war das Wort Krebs kaum zu erwähnen, und während einige Menschen die Idee, auf diesem Gebiet Forschung zu betreiben, für eine Herausforderung hielten, hielten viele es für Wahnsinn. Aber die Gründer waren unerschrocken und nicht dumm. Zu ihnen gehörten </w:t>
      </w:r>
      <w:r w:rsidDel="00000000" w:rsidR="00000000" w:rsidRPr="00000000">
        <w:rPr>
          <w:b w:val="1"/>
          <w:rtl w:val="0"/>
        </w:rPr>
        <w:t xml:space="preserve">Giuseppe Della Porta und Umberto Veronesi</w:t>
      </w:r>
      <w:r w:rsidDel="00000000" w:rsidR="00000000" w:rsidRPr="00000000">
        <w:rPr>
          <w:rtl w:val="0"/>
        </w:rPr>
        <w:t xml:space="preserve">, und ihnen ist es zu verdanken, dass AIRC Italiens erste gemeinnützige Organisation wurde, die sich der Finanzierung wissenschaftlicher Forschung widmete und vollständig von Spenden der Öffentlichkeit und von Unternehmen getragen wurde. </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Im Laufe der Jahre hat die AIRC-Stiftung ihre Bedeutung auf nationaler Ebene gefestigt und ihre Präsenz in ganz Italien durch die Gründung von </w:t>
      </w:r>
      <w:r w:rsidDel="00000000" w:rsidR="00000000" w:rsidRPr="00000000">
        <w:rPr>
          <w:b w:val="1"/>
          <w:rtl w:val="0"/>
        </w:rPr>
        <w:t xml:space="preserve">17 lokalen Zweigstellen ausgebaut</w:t>
      </w:r>
      <w:r w:rsidDel="00000000" w:rsidR="00000000" w:rsidRPr="00000000">
        <w:rPr>
          <w:rtl w:val="0"/>
        </w:rPr>
        <w:t xml:space="preserve">.</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Die AIRC Foundation hat sich durch ihren Fortschritt und ihre kontinuierliche Entwicklung sowohl auf wissenschaftlicher Ebene als auch in ihren Initiativen zur Mittelbeschaffung und Kommunikation hervorgetan. Es wurden zahlreiche Aktivitäten zur Öffentlichkeitsarbeit konzipiert und sorgfältig entwickelt, die sich zu beliebten landesweiten Sensibilisierungskampagnen entwickelt haben, wie z. B. „</w:t>
      </w:r>
      <w:r w:rsidDel="00000000" w:rsidR="00000000" w:rsidRPr="00000000">
        <w:rPr>
          <w:b w:val="1"/>
          <w:rtl w:val="0"/>
        </w:rPr>
        <w:t xml:space="preserve">Le Arance della Salute</w:t>
      </w:r>
      <w:r w:rsidDel="00000000" w:rsidR="00000000" w:rsidRPr="00000000">
        <w:rPr>
          <w:rtl w:val="0"/>
        </w:rPr>
        <w:t xml:space="preserve">“ (Orangen für Ihre Gesundheit) Ende Januar, „L'</w:t>
      </w:r>
      <w:r w:rsidDel="00000000" w:rsidR="00000000" w:rsidRPr="00000000">
        <w:rPr>
          <w:b w:val="1"/>
          <w:rtl w:val="0"/>
        </w:rPr>
        <w:t xml:space="preserve">Azalea della Ricerca</w:t>
      </w:r>
      <w:r w:rsidDel="00000000" w:rsidR="00000000" w:rsidRPr="00000000">
        <w:rPr>
          <w:rtl w:val="0"/>
        </w:rPr>
        <w:t xml:space="preserve">“ (eine Azalee für die Forschung) im Mai zum italienischen Muttertag, „</w:t>
      </w:r>
      <w:r w:rsidDel="00000000" w:rsidR="00000000" w:rsidRPr="00000000">
        <w:rPr>
          <w:b w:val="1"/>
          <w:rtl w:val="0"/>
        </w:rPr>
        <w:t xml:space="preserve">Nastro Rosa</w:t>
      </w:r>
      <w:r w:rsidDel="00000000" w:rsidR="00000000" w:rsidRPr="00000000">
        <w:rPr>
          <w:rtl w:val="0"/>
        </w:rPr>
        <w:t xml:space="preserve">“</w:t>
      </w:r>
      <w:r w:rsidDel="00000000" w:rsidR="00000000" w:rsidRPr="00000000">
        <w:rPr>
          <w:b w:val="1"/>
          <w:rtl w:val="0"/>
        </w:rPr>
        <w:t xml:space="preserve"> </w:t>
      </w:r>
      <w:r w:rsidDel="00000000" w:rsidR="00000000" w:rsidRPr="00000000">
        <w:rPr>
          <w:rtl w:val="0"/>
        </w:rPr>
        <w:t xml:space="preserve">(Rosa Schleife) im Oktober, „</w:t>
      </w:r>
      <w:r w:rsidDel="00000000" w:rsidR="00000000" w:rsidRPr="00000000">
        <w:rPr>
          <w:b w:val="1"/>
          <w:rtl w:val="0"/>
        </w:rPr>
        <w:t xml:space="preserve">I Giorni della Ricerca</w:t>
      </w:r>
      <w:r w:rsidDel="00000000" w:rsidR="00000000" w:rsidRPr="00000000">
        <w:rPr>
          <w:rtl w:val="0"/>
        </w:rPr>
        <w:t xml:space="preserve">“ (Tage der Forschung) und „</w:t>
      </w:r>
      <w:r w:rsidDel="00000000" w:rsidR="00000000" w:rsidRPr="00000000">
        <w:rPr>
          <w:b w:val="1"/>
          <w:rtl w:val="0"/>
        </w:rPr>
        <w:t xml:space="preserve">I Cioccolatini della Ricerca</w:t>
      </w:r>
      <w:r w:rsidDel="00000000" w:rsidR="00000000" w:rsidRPr="00000000">
        <w:rPr>
          <w:rtl w:val="0"/>
        </w:rPr>
        <w:t xml:space="preserve">“ (Schokolade für die Forschung), die jedes Jahr im November stattfinden, sowie die </w:t>
      </w:r>
      <w:r w:rsidDel="00000000" w:rsidR="00000000" w:rsidRPr="00000000">
        <w:rPr>
          <w:b w:val="1"/>
          <w:rtl w:val="0"/>
        </w:rPr>
        <w:t xml:space="preserve">Weihnachts-Spendenaktion </w:t>
      </w:r>
      <w:r w:rsidDel="00000000" w:rsidR="00000000" w:rsidRPr="00000000">
        <w:rPr>
          <w:rtl w:val="0"/>
        </w:rPr>
        <w:t xml:space="preserve">im Dezember.</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_________________________________________________________________________</w:t>
      </w:r>
    </w:p>
    <w:p w:rsidR="00000000" w:rsidDel="00000000" w:rsidP="00000000" w:rsidRDefault="00000000" w:rsidRPr="00000000" w14:paraId="0000001D">
      <w:pPr>
        <w:rPr>
          <w:i w:val="1"/>
          <w:sz w:val="18"/>
          <w:szCs w:val="18"/>
        </w:rPr>
      </w:pPr>
      <w:r w:rsidDel="00000000" w:rsidR="00000000" w:rsidRPr="00000000">
        <w:rPr>
          <w:b w:val="1"/>
          <w:sz w:val="18"/>
          <w:szCs w:val="18"/>
          <w:rtl w:val="0"/>
        </w:rPr>
        <w:t xml:space="preserve">AIRC-Stiftung | Dem Krebs die Stirn bieten. Zusammen. </w:t>
      </w:r>
      <w:r w:rsidDel="00000000" w:rsidR="00000000" w:rsidRPr="00000000">
        <w:rPr>
          <w:sz w:val="18"/>
          <w:szCs w:val="18"/>
          <w:rtl w:val="0"/>
        </w:rPr>
        <w:t xml:space="preserve">Die AIRC-Stiftung ist Italiens führende gemeinnützige Finanzierungseinrichtung für unabhängige Krebsforschung, dank der Spenden aus der Öffentlichkeit und von Unternehmen, die unsere Mission teilen: eine Gemeinschaft, die zusammenarbeitet, um Krebs jeden Tag besser behandelbar zu machen. Seit 1965 wurden über 2,3 Milliarden Euro in Tausende von Forschungsprojekten investiert, die echte Ergebnisse in Bezug auf die Prävention, Diagnose und Behandlung von Krebs erbracht haben und außerdem maßgeblich zum Wachstum der italienischen Wissenschaftsgemeinschaft und zur Ausbildung von Generationen junger Talente über Krebs beigetragen haben. Die Fundraising-Aktivitäten der AIRC Foundation basieren auf 4,5 Millionen Spendern, 20.000 Freiwilligen und 17 Zweigstellen vor Ort. Diese Mittel werden auf transparente Weise den würdigsten Krebsforschungsprojekten zugewiesen, die derzeit rund 6.000 Forscher in über 100 wissenschaftlichen Instituten in Italien beschäftigen. Parallel dazu setzt sich die AIRC Foundation für die Förderung einer Kultur der Krankheitsprävention in Schulen, im öffentlichen Raum, in Unternehmen und über die Medien ein. </w:t>
      </w:r>
      <w:r w:rsidDel="00000000" w:rsidR="00000000" w:rsidRPr="00000000">
        <w:rPr>
          <w:i w:val="1"/>
          <w:sz w:val="18"/>
          <w:szCs w:val="18"/>
          <w:rtl w:val="0"/>
        </w:rPr>
        <w:t xml:space="preserve">Daten aktualisiert im Januar 2024. Weitere Informationen finden Sie auf der Website </w:t>
      </w:r>
      <w:hyperlink r:id="rId8">
        <w:r w:rsidDel="00000000" w:rsidR="00000000" w:rsidRPr="00000000">
          <w:rPr>
            <w:i w:val="1"/>
            <w:color w:val="1155cc"/>
            <w:sz w:val="18"/>
            <w:szCs w:val="18"/>
            <w:u w:val="single"/>
            <w:rtl w:val="0"/>
          </w:rPr>
          <w:t xml:space="preserve">airc.it</w:t>
        </w:r>
      </w:hyperlink>
      <w:r w:rsidDel="00000000" w:rsidR="00000000" w:rsidRPr="00000000">
        <w:rPr>
          <w:i w:val="1"/>
          <w:sz w:val="18"/>
          <w:szCs w:val="18"/>
          <w:rtl w:val="0"/>
        </w:rPr>
        <w:t xml:space="preserve">.</w:t>
      </w:r>
    </w:p>
    <w:p w:rsidR="00000000" w:rsidDel="00000000" w:rsidP="00000000" w:rsidRDefault="00000000" w:rsidRPr="00000000" w14:paraId="0000001E">
      <w:pPr>
        <w:rPr>
          <w:i w:val="1"/>
          <w:sz w:val="18"/>
          <w:szCs w:val="18"/>
        </w:rPr>
      </w:pPr>
      <w:r w:rsidDel="00000000" w:rsidR="00000000" w:rsidRPr="00000000">
        <w:rPr>
          <w:rtl w:val="0"/>
        </w:rPr>
      </w:r>
    </w:p>
    <w:p w:rsidR="00000000" w:rsidDel="00000000" w:rsidP="00000000" w:rsidRDefault="00000000" w:rsidRPr="00000000" w14:paraId="0000001F">
      <w:pPr>
        <w:rPr>
          <w:i w:val="1"/>
          <w:sz w:val="18"/>
          <w:szCs w:val="18"/>
        </w:rPr>
      </w:pPr>
      <w:r w:rsidDel="00000000" w:rsidR="00000000" w:rsidRPr="00000000">
        <w:rPr>
          <w:rtl w:val="0"/>
        </w:rPr>
      </w:r>
    </w:p>
    <w:p w:rsidR="00000000" w:rsidDel="00000000" w:rsidP="00000000" w:rsidRDefault="00000000" w:rsidRPr="00000000" w14:paraId="00000020">
      <w:pPr>
        <w:rPr>
          <w:i w:val="1"/>
          <w:sz w:val="18"/>
          <w:szCs w:val="18"/>
        </w:rPr>
      </w:pPr>
      <w:r w:rsidDel="00000000" w:rsidR="00000000" w:rsidRPr="00000000">
        <w:rPr>
          <w:rtl w:val="0"/>
        </w:rPr>
      </w:r>
    </w:p>
    <w:p w:rsidR="00000000" w:rsidDel="00000000" w:rsidP="00000000" w:rsidRDefault="00000000" w:rsidRPr="00000000" w14:paraId="00000021">
      <w:pPr>
        <w:rPr>
          <w:sz w:val="18"/>
          <w:szCs w:val="18"/>
        </w:rPr>
      </w:pPr>
      <w:r w:rsidDel="00000000" w:rsidR="00000000" w:rsidRPr="00000000">
        <w:rPr>
          <w:sz w:val="18"/>
          <w:szCs w:val="18"/>
          <w:rtl w:val="0"/>
        </w:rPr>
        <w:t xml:space="preserve">* Zahlen vom 8. März 2024</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Telefon +39 02 77971</w:t>
      </w:r>
    </w:p>
    <w:p w:rsidR="00000000" w:rsidDel="00000000" w:rsidP="00000000" w:rsidRDefault="00000000" w:rsidRPr="00000000" w14:paraId="00000026">
      <w:pPr>
        <w:rPr/>
      </w:pPr>
      <w:hyperlink r:id="rId9">
        <w:r w:rsidDel="00000000" w:rsidR="00000000" w:rsidRPr="00000000">
          <w:rPr>
            <w:color w:val="1155cc"/>
            <w:u w:val="single"/>
            <w:rtl w:val="0"/>
          </w:rPr>
          <w:t xml:space="preserve">comunicazione@airc.it</w:t>
        </w:r>
      </w:hyperlink>
      <w:r w:rsidDel="00000000" w:rsidR="00000000" w:rsidRPr="00000000">
        <w:rPr>
          <w:rtl w:val="0"/>
        </w:rPr>
        <w:t xml:space="preserve"> </w:t>
      </w:r>
    </w:p>
    <w:p w:rsidR="00000000" w:rsidDel="00000000" w:rsidP="00000000" w:rsidRDefault="00000000" w:rsidRPr="00000000" w14:paraId="00000027">
      <w:pPr>
        <w:rPr/>
      </w:pPr>
      <w:hyperlink r:id="rId10">
        <w:r w:rsidDel="00000000" w:rsidR="00000000" w:rsidRPr="00000000">
          <w:rPr>
            <w:color w:val="1155cc"/>
            <w:u w:val="single"/>
            <w:rtl w:val="0"/>
          </w:rPr>
          <w:t xml:space="preserve">airc.it</w:t>
        </w:r>
      </w:hyperlink>
      <w:hyperlink r:id="rId11">
        <w:r w:rsidDel="00000000" w:rsidR="00000000" w:rsidRPr="00000000">
          <w:rPr>
            <w:color w:val="1155cc"/>
            <w:u w:val="single"/>
            <w:rtl w:val="0"/>
          </w:rPr>
          <w:t xml:space="preserve">/area-stampa</w:t>
        </w:r>
      </w:hyperlink>
      <w:r w:rsidDel="00000000" w:rsidR="00000000" w:rsidRPr="00000000">
        <w:rPr>
          <w:rtl w:val="0"/>
        </w:rPr>
        <w:t xml:space="preserve"> </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Für mehr Informationen:</w:t>
      </w:r>
    </w:p>
    <w:p w:rsidR="00000000" w:rsidDel="00000000" w:rsidP="00000000" w:rsidRDefault="00000000" w:rsidRPr="00000000" w14:paraId="0000002A">
      <w:pPr>
        <w:rPr/>
      </w:pPr>
      <w:hyperlink r:id="rId12">
        <w:r w:rsidDel="00000000" w:rsidR="00000000" w:rsidRPr="00000000">
          <w:rPr>
            <w:color w:val="1155cc"/>
            <w:u w:val="single"/>
            <w:rtl w:val="0"/>
          </w:rPr>
          <w:t xml:space="preserve">www.airc.it</w:t>
        </w:r>
      </w:hyperlink>
      <w:r w:rsidDel="00000000" w:rsidR="00000000" w:rsidRPr="00000000">
        <w:rPr>
          <w:rtl w:val="0"/>
        </w:rPr>
        <w:t xml:space="preserve">  </w:t>
      </w:r>
    </w:p>
    <w:p w:rsidR="00000000" w:rsidDel="00000000" w:rsidP="00000000" w:rsidRDefault="00000000" w:rsidRPr="00000000" w14:paraId="0000002B">
      <w:pPr>
        <w:rPr/>
      </w:pPr>
      <w:hyperlink r:id="rId13">
        <w:r w:rsidDel="00000000" w:rsidR="00000000" w:rsidRPr="00000000">
          <w:rPr>
            <w:color w:val="1155cc"/>
            <w:u w:val="single"/>
            <w:rtl w:val="0"/>
          </w:rPr>
          <w:t xml:space="preserve">Facebook</w:t>
        </w:r>
      </w:hyperlink>
      <w:r w:rsidDel="00000000" w:rsidR="00000000" w:rsidRPr="00000000">
        <w:rPr>
          <w:rtl w:val="0"/>
        </w:rPr>
      </w:r>
    </w:p>
    <w:p w:rsidR="00000000" w:rsidDel="00000000" w:rsidP="00000000" w:rsidRDefault="00000000" w:rsidRPr="00000000" w14:paraId="0000002C">
      <w:pPr>
        <w:rPr/>
      </w:pPr>
      <w:hyperlink r:id="rId14">
        <w:r w:rsidDel="00000000" w:rsidR="00000000" w:rsidRPr="00000000">
          <w:rPr>
            <w:color w:val="1155cc"/>
            <w:u w:val="single"/>
            <w:rtl w:val="0"/>
          </w:rPr>
          <w:t xml:space="preserve">Twitter/X</w:t>
        </w:r>
      </w:hyperlink>
      <w:r w:rsidDel="00000000" w:rsidR="00000000" w:rsidRPr="00000000">
        <w:rPr>
          <w:rtl w:val="0"/>
        </w:rPr>
      </w:r>
    </w:p>
    <w:p w:rsidR="00000000" w:rsidDel="00000000" w:rsidP="00000000" w:rsidRDefault="00000000" w:rsidRPr="00000000" w14:paraId="0000002D">
      <w:pPr>
        <w:rPr/>
      </w:pPr>
      <w:hyperlink r:id="rId15">
        <w:r w:rsidDel="00000000" w:rsidR="00000000" w:rsidRPr="00000000">
          <w:rPr>
            <w:color w:val="1155cc"/>
            <w:u w:val="single"/>
            <w:rtl w:val="0"/>
          </w:rPr>
          <w:t xml:space="preserve">YouTube</w:t>
        </w:r>
      </w:hyperlink>
      <w:r w:rsidDel="00000000" w:rsidR="00000000" w:rsidRPr="00000000">
        <w:rPr>
          <w:rtl w:val="0"/>
        </w:rPr>
      </w:r>
    </w:p>
    <w:p w:rsidR="00000000" w:rsidDel="00000000" w:rsidP="00000000" w:rsidRDefault="00000000" w:rsidRPr="00000000" w14:paraId="0000002E">
      <w:pPr>
        <w:rPr/>
      </w:pPr>
      <w:hyperlink r:id="rId16">
        <w:r w:rsidDel="00000000" w:rsidR="00000000" w:rsidRPr="00000000">
          <w:rPr>
            <w:color w:val="1155cc"/>
            <w:u w:val="single"/>
            <w:rtl w:val="0"/>
          </w:rPr>
          <w:t xml:space="preserve">Instagram</w:t>
        </w:r>
      </w:hyperlink>
      <w:r w:rsidDel="00000000" w:rsidR="00000000" w:rsidRPr="00000000">
        <w:rPr>
          <w:rtl w:val="0"/>
        </w:rPr>
      </w:r>
    </w:p>
    <w:p w:rsidR="00000000" w:rsidDel="00000000" w:rsidP="00000000" w:rsidRDefault="00000000" w:rsidRPr="00000000" w14:paraId="0000002F">
      <w:pPr>
        <w:rPr/>
      </w:pPr>
      <w:hyperlink r:id="rId17">
        <w:r w:rsidDel="00000000" w:rsidR="00000000" w:rsidRPr="00000000">
          <w:rPr>
            <w:color w:val="1155cc"/>
            <w:u w:val="single"/>
            <w:rtl w:val="0"/>
          </w:rPr>
          <w:t xml:space="preserve">LinkedIn</w:t>
        </w:r>
      </w:hyperlink>
      <w:r w:rsidDel="00000000" w:rsidR="00000000" w:rsidRPr="00000000">
        <w:rPr>
          <w:rtl w:val="0"/>
        </w:rPr>
      </w:r>
    </w:p>
    <w:p w:rsidR="00000000" w:rsidDel="00000000" w:rsidP="00000000" w:rsidRDefault="00000000" w:rsidRPr="00000000" w14:paraId="00000030">
      <w:pPr>
        <w:rPr/>
      </w:pPr>
      <w:hyperlink r:id="rId18">
        <w:r w:rsidDel="00000000" w:rsidR="00000000" w:rsidRPr="00000000">
          <w:rPr>
            <w:color w:val="1155cc"/>
            <w:u w:val="single"/>
            <w:rtl w:val="0"/>
          </w:rPr>
          <w:t xml:space="preserve">TikTok</w:t>
        </w:r>
      </w:hyperlink>
      <w:r w:rsidDel="00000000" w:rsidR="00000000" w:rsidRPr="00000000">
        <w:rPr>
          <w:rtl w:val="0"/>
        </w:rPr>
      </w:r>
    </w:p>
    <w:p w:rsidR="00000000" w:rsidDel="00000000" w:rsidP="00000000" w:rsidRDefault="00000000" w:rsidRPr="00000000" w14:paraId="00000031">
      <w:pPr>
        <w:rPr/>
      </w:pPr>
      <w:hyperlink r:id="rId19">
        <w:r w:rsidDel="00000000" w:rsidR="00000000" w:rsidRPr="00000000">
          <w:rPr>
            <w:color w:val="1155cc"/>
            <w:u w:val="single"/>
            <w:rtl w:val="0"/>
          </w:rPr>
          <w:t xml:space="preserve">WhatsApp</w:t>
        </w:r>
      </w:hyperlink>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jc w:val="center"/>
        <w:rPr>
          <w:color w:val="0e5872"/>
          <w:sz w:val="16"/>
          <w:szCs w:val="16"/>
        </w:rPr>
      </w:pPr>
      <w:r w:rsidDel="00000000" w:rsidR="00000000" w:rsidRPr="00000000">
        <w:rPr>
          <w:b w:val="1"/>
          <w:color w:val="0e5872"/>
          <w:sz w:val="16"/>
          <w:szCs w:val="16"/>
          <w:rtl w:val="0"/>
        </w:rPr>
        <w:t xml:space="preserve">Clinical study coordinator centres</w:t>
      </w:r>
      <w:r w:rsidDel="00000000" w:rsidR="00000000" w:rsidRPr="00000000">
        <w:rPr>
          <w:rtl w:val="0"/>
        </w:rPr>
      </w:r>
    </w:p>
    <w:p w:rsidR="00000000" w:rsidDel="00000000" w:rsidP="00000000" w:rsidRDefault="00000000" w:rsidRPr="00000000" w14:paraId="00000037">
      <w:pPr>
        <w:jc w:val="center"/>
        <w:rPr>
          <w:sz w:val="20"/>
          <w:szCs w:val="20"/>
        </w:rPr>
      </w:pPr>
      <w:r w:rsidDel="00000000" w:rsidR="00000000" w:rsidRPr="00000000">
        <w:rPr>
          <w:sz w:val="20"/>
          <w:szCs w:val="20"/>
          <w:rtl w:val="0"/>
        </w:rPr>
        <w:t xml:space="preserve">  </w:t>
      </w:r>
      <w:r w:rsidDel="00000000" w:rsidR="00000000" w:rsidRPr="00000000">
        <w:rPr/>
        <w:drawing>
          <wp:inline distB="114300" distT="114300" distL="114300" distR="114300">
            <wp:extent cx="1261282" cy="217462"/>
            <wp:effectExtent b="0" l="0" r="0" t="0"/>
            <wp:docPr id="15" name="image3.png"/>
            <a:graphic>
              <a:graphicData uri="http://schemas.openxmlformats.org/drawingml/2006/picture">
                <pic:pic>
                  <pic:nvPicPr>
                    <pic:cNvPr id="0" name="image3.png"/>
                    <pic:cNvPicPr preferRelativeResize="0"/>
                  </pic:nvPicPr>
                  <pic:blipFill>
                    <a:blip r:embed="rId20"/>
                    <a:srcRect b="0" l="0" r="0" t="0"/>
                    <a:stretch>
                      <a:fillRect/>
                    </a:stretch>
                  </pic:blipFill>
                  <pic:spPr>
                    <a:xfrm>
                      <a:off x="0" y="0"/>
                      <a:ext cx="1261282" cy="217462"/>
                    </a:xfrm>
                    <a:prstGeom prst="rect"/>
                    <a:ln/>
                  </pic:spPr>
                </pic:pic>
              </a:graphicData>
            </a:graphic>
          </wp:inline>
        </w:drawing>
      </w:r>
      <w:r w:rsidDel="00000000" w:rsidR="00000000" w:rsidRPr="00000000">
        <w:rPr>
          <w:rtl w:val="0"/>
        </w:rPr>
        <w:t xml:space="preserve"> </w:t>
      </w:r>
      <w:r w:rsidDel="00000000" w:rsidR="00000000" w:rsidRPr="00000000">
        <w:rPr>
          <w:sz w:val="20"/>
          <w:szCs w:val="20"/>
        </w:rPr>
        <w:drawing>
          <wp:inline distB="114300" distT="114300" distL="114300" distR="114300">
            <wp:extent cx="354954" cy="203662"/>
            <wp:effectExtent b="0" l="0" r="0" t="0"/>
            <wp:docPr id="6" name="image5.png"/>
            <a:graphic>
              <a:graphicData uri="http://schemas.openxmlformats.org/drawingml/2006/picture">
                <pic:pic>
                  <pic:nvPicPr>
                    <pic:cNvPr id="0" name="image5.png"/>
                    <pic:cNvPicPr preferRelativeResize="0"/>
                  </pic:nvPicPr>
                  <pic:blipFill>
                    <a:blip r:embed="rId21"/>
                    <a:srcRect b="0" l="0" r="0" t="0"/>
                    <a:stretch>
                      <a:fillRect/>
                    </a:stretch>
                  </pic:blipFill>
                  <pic:spPr>
                    <a:xfrm>
                      <a:off x="0" y="0"/>
                      <a:ext cx="354954" cy="203662"/>
                    </a:xfrm>
                    <a:prstGeom prst="rect"/>
                    <a:ln/>
                  </pic:spPr>
                </pic:pic>
              </a:graphicData>
            </a:graphic>
          </wp:inline>
        </w:drawing>
      </w:r>
      <w:r w:rsidDel="00000000" w:rsidR="00000000" w:rsidRPr="00000000">
        <w:rPr>
          <w:sz w:val="20"/>
          <w:szCs w:val="20"/>
          <w:rtl w:val="0"/>
        </w:rPr>
        <w:t xml:space="preserve">   </w:t>
      </w:r>
      <w:r w:rsidDel="00000000" w:rsidR="00000000" w:rsidRPr="00000000">
        <w:rPr>
          <w:sz w:val="20"/>
          <w:szCs w:val="20"/>
        </w:rPr>
        <w:drawing>
          <wp:inline distB="114300" distT="114300" distL="114300" distR="114300">
            <wp:extent cx="726245" cy="230273"/>
            <wp:effectExtent b="0" l="0" r="0" t="0"/>
            <wp:docPr id="16" name="image6.png"/>
            <a:graphic>
              <a:graphicData uri="http://schemas.openxmlformats.org/drawingml/2006/picture">
                <pic:pic>
                  <pic:nvPicPr>
                    <pic:cNvPr id="0" name="image6.png"/>
                    <pic:cNvPicPr preferRelativeResize="0"/>
                  </pic:nvPicPr>
                  <pic:blipFill>
                    <a:blip r:embed="rId22"/>
                    <a:srcRect b="24022" l="6425" r="11157" t="12483"/>
                    <a:stretch>
                      <a:fillRect/>
                    </a:stretch>
                  </pic:blipFill>
                  <pic:spPr>
                    <a:xfrm>
                      <a:off x="0" y="0"/>
                      <a:ext cx="726245" cy="230273"/>
                    </a:xfrm>
                    <a:prstGeom prst="rect"/>
                    <a:ln/>
                  </pic:spPr>
                </pic:pic>
              </a:graphicData>
            </a:graphic>
          </wp:inline>
        </w:drawing>
      </w:r>
      <w:r w:rsidDel="00000000" w:rsidR="00000000" w:rsidRPr="00000000">
        <w:rPr>
          <w:sz w:val="20"/>
          <w:szCs w:val="20"/>
          <w:rtl w:val="0"/>
        </w:rPr>
        <w:t xml:space="preserve">    </w:t>
      </w:r>
      <w:r w:rsidDel="00000000" w:rsidR="00000000" w:rsidRPr="00000000">
        <w:rPr/>
        <w:drawing>
          <wp:inline distB="114300" distT="114300" distL="114300" distR="114300">
            <wp:extent cx="514350" cy="190500"/>
            <wp:effectExtent b="0" l="0" r="0" t="0"/>
            <wp:docPr id="10" name="image4.png"/>
            <a:graphic>
              <a:graphicData uri="http://schemas.openxmlformats.org/drawingml/2006/picture">
                <pic:pic>
                  <pic:nvPicPr>
                    <pic:cNvPr id="0" name="image4.png"/>
                    <pic:cNvPicPr preferRelativeResize="0"/>
                  </pic:nvPicPr>
                  <pic:blipFill>
                    <a:blip r:embed="rId23"/>
                    <a:srcRect b="0" l="0" r="0" t="0"/>
                    <a:stretch>
                      <a:fillRect/>
                    </a:stretch>
                  </pic:blipFill>
                  <pic:spPr>
                    <a:xfrm>
                      <a:off x="0" y="0"/>
                      <a:ext cx="514350" cy="190500"/>
                    </a:xfrm>
                    <a:prstGeom prst="rect"/>
                    <a:ln/>
                  </pic:spPr>
                </pic:pic>
              </a:graphicData>
            </a:graphic>
          </wp:inline>
        </w:drawing>
      </w:r>
      <w:r w:rsidDel="00000000" w:rsidR="00000000" w:rsidRPr="00000000">
        <w:rPr>
          <w:sz w:val="20"/>
          <w:szCs w:val="20"/>
          <w:rtl w:val="0"/>
        </w:rPr>
        <w:t xml:space="preserve">       </w:t>
      </w:r>
    </w:p>
    <w:p w:rsidR="00000000" w:rsidDel="00000000" w:rsidP="00000000" w:rsidRDefault="00000000" w:rsidRPr="00000000" w14:paraId="00000038">
      <w:pPr>
        <w:jc w:val="center"/>
        <w:rPr>
          <w:sz w:val="20"/>
          <w:szCs w:val="20"/>
        </w:rPr>
      </w:pPr>
      <w:r w:rsidDel="00000000" w:rsidR="00000000" w:rsidRPr="00000000">
        <w:rPr>
          <w:rtl w:val="0"/>
        </w:rPr>
      </w:r>
    </w:p>
    <w:p w:rsidR="00000000" w:rsidDel="00000000" w:rsidP="00000000" w:rsidRDefault="00000000" w:rsidRPr="00000000" w14:paraId="00000039">
      <w:pPr>
        <w:jc w:val="center"/>
        <w:rPr>
          <w:sz w:val="12"/>
          <w:szCs w:val="12"/>
        </w:rPr>
      </w:pPr>
      <w:r w:rsidDel="00000000" w:rsidR="00000000" w:rsidRPr="00000000">
        <w:rPr>
          <w:rtl w:val="0"/>
        </w:rPr>
      </w:r>
    </w:p>
    <w:p w:rsidR="00000000" w:rsidDel="00000000" w:rsidP="00000000" w:rsidRDefault="00000000" w:rsidRPr="00000000" w14:paraId="0000003A">
      <w:pPr>
        <w:jc w:val="center"/>
        <w:rPr>
          <w:b w:val="1"/>
          <w:color w:val="0e5872"/>
          <w:sz w:val="16"/>
          <w:szCs w:val="16"/>
        </w:rPr>
      </w:pPr>
      <w:r w:rsidDel="00000000" w:rsidR="00000000" w:rsidRPr="00000000">
        <w:rPr>
          <w:b w:val="1"/>
          <w:color w:val="0e5872"/>
          <w:sz w:val="16"/>
          <w:szCs w:val="16"/>
          <w:rtl w:val="0"/>
        </w:rPr>
        <w:t xml:space="preserve">SAGITTARIUS consortium</w:t>
      </w:r>
    </w:p>
    <w:p w:rsidR="00000000" w:rsidDel="00000000" w:rsidP="00000000" w:rsidRDefault="00000000" w:rsidRPr="00000000" w14:paraId="0000003B">
      <w:pPr>
        <w:jc w:val="center"/>
        <w:rPr/>
      </w:pPr>
      <w:r w:rsidDel="00000000" w:rsidR="00000000" w:rsidRPr="00000000">
        <w:rPr/>
        <w:drawing>
          <wp:inline distB="114300" distT="114300" distL="114300" distR="114300">
            <wp:extent cx="504825" cy="190500"/>
            <wp:effectExtent b="0" l="0" r="0" t="0"/>
            <wp:docPr id="4" name="image14.png"/>
            <a:graphic>
              <a:graphicData uri="http://schemas.openxmlformats.org/drawingml/2006/picture">
                <pic:pic>
                  <pic:nvPicPr>
                    <pic:cNvPr id="0" name="image14.png"/>
                    <pic:cNvPicPr preferRelativeResize="0"/>
                  </pic:nvPicPr>
                  <pic:blipFill>
                    <a:blip r:embed="rId24"/>
                    <a:srcRect b="0" l="0" r="0" t="0"/>
                    <a:stretch>
                      <a:fillRect/>
                    </a:stretch>
                  </pic:blipFill>
                  <pic:spPr>
                    <a:xfrm>
                      <a:off x="0" y="0"/>
                      <a:ext cx="504825"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609600" cy="190500"/>
            <wp:effectExtent b="0" l="0" r="0" t="0"/>
            <wp:docPr id="13" name="image12.png"/>
            <a:graphic>
              <a:graphicData uri="http://schemas.openxmlformats.org/drawingml/2006/picture">
                <pic:pic>
                  <pic:nvPicPr>
                    <pic:cNvPr id="0" name="image12.png"/>
                    <pic:cNvPicPr preferRelativeResize="0"/>
                  </pic:nvPicPr>
                  <pic:blipFill>
                    <a:blip r:embed="rId25"/>
                    <a:srcRect b="0" l="0" r="0" t="0"/>
                    <a:stretch>
                      <a:fillRect/>
                    </a:stretch>
                  </pic:blipFill>
                  <pic:spPr>
                    <a:xfrm>
                      <a:off x="0" y="0"/>
                      <a:ext cx="609600"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190500" cy="277813"/>
            <wp:effectExtent b="0" l="0" r="0" t="0"/>
            <wp:docPr id="5" name="image10.png"/>
            <a:graphic>
              <a:graphicData uri="http://schemas.openxmlformats.org/drawingml/2006/picture">
                <pic:pic>
                  <pic:nvPicPr>
                    <pic:cNvPr id="0" name="image10.png"/>
                    <pic:cNvPicPr preferRelativeResize="0"/>
                  </pic:nvPicPr>
                  <pic:blipFill>
                    <a:blip r:embed="rId26"/>
                    <a:srcRect b="0" l="0" r="0" t="0"/>
                    <a:stretch>
                      <a:fillRect/>
                    </a:stretch>
                  </pic:blipFill>
                  <pic:spPr>
                    <a:xfrm>
                      <a:off x="0" y="0"/>
                      <a:ext cx="190500" cy="277813"/>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36915" cy="266700"/>
            <wp:effectExtent b="0" l="0" r="0" t="0"/>
            <wp:docPr id="1" name="image6.png"/>
            <a:graphic>
              <a:graphicData uri="http://schemas.openxmlformats.org/drawingml/2006/picture">
                <pic:pic>
                  <pic:nvPicPr>
                    <pic:cNvPr id="0" name="image6.png"/>
                    <pic:cNvPicPr preferRelativeResize="0"/>
                  </pic:nvPicPr>
                  <pic:blipFill>
                    <a:blip r:embed="rId22"/>
                    <a:srcRect b="0" l="6425" r="11157" t="0"/>
                    <a:stretch>
                      <a:fillRect/>
                    </a:stretch>
                  </pic:blipFill>
                  <pic:spPr>
                    <a:xfrm>
                      <a:off x="0" y="0"/>
                      <a:ext cx="536915" cy="2667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80125" cy="257175"/>
            <wp:effectExtent b="0" l="0" r="0" t="0"/>
            <wp:docPr id="3" name="image2.png"/>
            <a:graphic>
              <a:graphicData uri="http://schemas.openxmlformats.org/drawingml/2006/picture">
                <pic:pic>
                  <pic:nvPicPr>
                    <pic:cNvPr id="0" name="image2.png"/>
                    <pic:cNvPicPr preferRelativeResize="0"/>
                  </pic:nvPicPr>
                  <pic:blipFill>
                    <a:blip r:embed="rId27"/>
                    <a:srcRect b="14672" l="9470" r="8133" t="13955"/>
                    <a:stretch>
                      <a:fillRect/>
                    </a:stretch>
                  </pic:blipFill>
                  <pic:spPr>
                    <a:xfrm>
                      <a:off x="0" y="0"/>
                      <a:ext cx="580125" cy="25717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816429" cy="190500"/>
            <wp:effectExtent b="0" l="0" r="0" t="0"/>
            <wp:docPr id="12" name="image8.png"/>
            <a:graphic>
              <a:graphicData uri="http://schemas.openxmlformats.org/drawingml/2006/picture">
                <pic:pic>
                  <pic:nvPicPr>
                    <pic:cNvPr id="0" name="image8.png"/>
                    <pic:cNvPicPr preferRelativeResize="0"/>
                  </pic:nvPicPr>
                  <pic:blipFill>
                    <a:blip r:embed="rId28"/>
                    <a:srcRect b="38336" l="0" r="-1584" t="38012"/>
                    <a:stretch>
                      <a:fillRect/>
                    </a:stretch>
                  </pic:blipFill>
                  <pic:spPr>
                    <a:xfrm>
                      <a:off x="0" y="0"/>
                      <a:ext cx="816429"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365359" cy="198565"/>
            <wp:effectExtent b="0" l="0" r="0" t="0"/>
            <wp:docPr id="8" name="image11.png"/>
            <a:graphic>
              <a:graphicData uri="http://schemas.openxmlformats.org/drawingml/2006/picture">
                <pic:pic>
                  <pic:nvPicPr>
                    <pic:cNvPr id="0" name="image11.png"/>
                    <pic:cNvPicPr preferRelativeResize="0"/>
                  </pic:nvPicPr>
                  <pic:blipFill>
                    <a:blip r:embed="rId29"/>
                    <a:srcRect b="0" l="0" r="0" t="0"/>
                    <a:stretch>
                      <a:fillRect/>
                    </a:stretch>
                  </pic:blipFill>
                  <pic:spPr>
                    <a:xfrm>
                      <a:off x="0" y="0"/>
                      <a:ext cx="365359" cy="19856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269759" cy="193889"/>
            <wp:effectExtent b="0" l="0" r="0" t="0"/>
            <wp:docPr id="14" name="image7.png"/>
            <a:graphic>
              <a:graphicData uri="http://schemas.openxmlformats.org/drawingml/2006/picture">
                <pic:pic>
                  <pic:nvPicPr>
                    <pic:cNvPr id="0" name="image7.png"/>
                    <pic:cNvPicPr preferRelativeResize="0"/>
                  </pic:nvPicPr>
                  <pic:blipFill>
                    <a:blip r:embed="rId30"/>
                    <a:srcRect b="0" l="0" r="0" t="0"/>
                    <a:stretch>
                      <a:fillRect/>
                    </a:stretch>
                  </pic:blipFill>
                  <pic:spPr>
                    <a:xfrm>
                      <a:off x="0" y="0"/>
                      <a:ext cx="269759" cy="193889"/>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14350" cy="190500"/>
            <wp:effectExtent b="0" l="0" r="0" t="0"/>
            <wp:docPr id="2" name="image4.png"/>
            <a:graphic>
              <a:graphicData uri="http://schemas.openxmlformats.org/drawingml/2006/picture">
                <pic:pic>
                  <pic:nvPicPr>
                    <pic:cNvPr id="0" name="image4.png"/>
                    <pic:cNvPicPr preferRelativeResize="0"/>
                  </pic:nvPicPr>
                  <pic:blipFill>
                    <a:blip r:embed="rId23"/>
                    <a:srcRect b="0" l="0" r="0" t="0"/>
                    <a:stretch>
                      <a:fillRect/>
                    </a:stretch>
                  </pic:blipFill>
                  <pic:spPr>
                    <a:xfrm>
                      <a:off x="0" y="0"/>
                      <a:ext cx="514350" cy="190500"/>
                    </a:xfrm>
                    <a:prstGeom prst="rect"/>
                    <a:ln/>
                  </pic:spPr>
                </pic:pic>
              </a:graphicData>
            </a:graphic>
          </wp:inline>
        </w:drawing>
      </w: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drawing>
          <wp:inline distB="114300" distT="114300" distL="114300" distR="114300">
            <wp:extent cx="5745600" cy="812800"/>
            <wp:effectExtent b="0" l="0" r="0" t="0"/>
            <wp:docPr id="7" name="image9.png"/>
            <a:graphic>
              <a:graphicData uri="http://schemas.openxmlformats.org/drawingml/2006/picture">
                <pic:pic>
                  <pic:nvPicPr>
                    <pic:cNvPr id="0" name="image9.png"/>
                    <pic:cNvPicPr preferRelativeResize="0"/>
                  </pic:nvPicPr>
                  <pic:blipFill>
                    <a:blip r:embed="rId31"/>
                    <a:srcRect b="0" l="0" r="0" t="0"/>
                    <a:stretch>
                      <a:fillRect/>
                    </a:stretch>
                  </pic:blipFill>
                  <pic:spPr>
                    <a:xfrm>
                      <a:off x="0" y="0"/>
                      <a:ext cx="5745600" cy="812800"/>
                    </a:xfrm>
                    <a:prstGeom prst="rect"/>
                    <a:ln/>
                  </pic:spPr>
                </pic:pic>
              </a:graphicData>
            </a:graphic>
          </wp:inline>
        </w:drawing>
      </w: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sectPr>
      <w:headerReference r:id="rId32" w:type="default"/>
      <w:footerReference r:id="rId33" w:type="default"/>
      <w:pgSz w:h="16834" w:w="11909" w:orient="portrait"/>
      <w:pgMar w:bottom="1440" w:top="1440" w:left="1417.3228346456694"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Ligh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drawing>
        <wp:inline distB="114300" distT="114300" distL="114300" distR="114300">
          <wp:extent cx="1171688" cy="318140"/>
          <wp:effectExtent b="0" l="0" r="0" t="0"/>
          <wp:docPr id="9"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171688" cy="318140"/>
                  </a:xfrm>
                  <a:prstGeom prst="rect"/>
                  <a:ln/>
                </pic:spPr>
              </pic:pic>
            </a:graphicData>
          </a:graphic>
        </wp:inline>
      </w:drawing>
    </w: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image" Target="media/image3.png"/><Relationship Id="rId22" Type="http://schemas.openxmlformats.org/officeDocument/2006/relationships/image" Target="media/image6.png"/><Relationship Id="rId21" Type="http://schemas.openxmlformats.org/officeDocument/2006/relationships/image" Target="media/image5.png"/><Relationship Id="rId24" Type="http://schemas.openxmlformats.org/officeDocument/2006/relationships/image" Target="media/image14.png"/><Relationship Id="rId23" Type="http://schemas.openxmlformats.org/officeDocument/2006/relationships/image" Target="media/image4.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comunicazione@airc.it" TargetMode="External"/><Relationship Id="rId26" Type="http://schemas.openxmlformats.org/officeDocument/2006/relationships/image" Target="media/image10.png"/><Relationship Id="rId25" Type="http://schemas.openxmlformats.org/officeDocument/2006/relationships/image" Target="media/image12.png"/><Relationship Id="rId28" Type="http://schemas.openxmlformats.org/officeDocument/2006/relationships/image" Target="media/image8.png"/><Relationship Id="rId27" Type="http://schemas.openxmlformats.org/officeDocument/2006/relationships/image" Target="media/image2.png"/><Relationship Id="rId5" Type="http://schemas.openxmlformats.org/officeDocument/2006/relationships/styles" Target="styles.xml"/><Relationship Id="rId6" Type="http://schemas.openxmlformats.org/officeDocument/2006/relationships/image" Target="media/image13.png"/><Relationship Id="rId29" Type="http://schemas.openxmlformats.org/officeDocument/2006/relationships/image" Target="media/image11.png"/><Relationship Id="rId7" Type="http://schemas.openxmlformats.org/officeDocument/2006/relationships/hyperlink" Target="http://www.ifom.eu" TargetMode="External"/><Relationship Id="rId8" Type="http://schemas.openxmlformats.org/officeDocument/2006/relationships/hyperlink" Target="http://airc.it" TargetMode="External"/><Relationship Id="rId31" Type="http://schemas.openxmlformats.org/officeDocument/2006/relationships/image" Target="media/image9.png"/><Relationship Id="rId30" Type="http://schemas.openxmlformats.org/officeDocument/2006/relationships/image" Target="media/image7.png"/><Relationship Id="rId11" Type="http://schemas.openxmlformats.org/officeDocument/2006/relationships/hyperlink" Target="http://airc.it/area-stampa" TargetMode="External"/><Relationship Id="rId33" Type="http://schemas.openxmlformats.org/officeDocument/2006/relationships/footer" Target="footer1.xml"/><Relationship Id="rId10" Type="http://schemas.openxmlformats.org/officeDocument/2006/relationships/hyperlink" Target="http://airc.it/area-stampa" TargetMode="External"/><Relationship Id="rId32" Type="http://schemas.openxmlformats.org/officeDocument/2006/relationships/header" Target="header1.xml"/><Relationship Id="rId13" Type="http://schemas.openxmlformats.org/officeDocument/2006/relationships/hyperlink" Target="https://www.facebook.com/AIRC.it" TargetMode="External"/><Relationship Id="rId12" Type="http://schemas.openxmlformats.org/officeDocument/2006/relationships/hyperlink" Target="http://www.airc.it" TargetMode="External"/><Relationship Id="rId15" Type="http://schemas.openxmlformats.org/officeDocument/2006/relationships/hyperlink" Target="https://www.youtube.com/c/AIRC_ita" TargetMode="External"/><Relationship Id="rId14" Type="http://schemas.openxmlformats.org/officeDocument/2006/relationships/hyperlink" Target="https://twitter.com/AIRC_it" TargetMode="External"/><Relationship Id="rId17" Type="http://schemas.openxmlformats.org/officeDocument/2006/relationships/hyperlink" Target="https://www.linkedin.com/company/airc-fondazione-per-la-ricerca-sul-cancro/" TargetMode="External"/><Relationship Id="rId16" Type="http://schemas.openxmlformats.org/officeDocument/2006/relationships/hyperlink" Target="https://www.instagram.com/airc.it/" TargetMode="External"/><Relationship Id="rId19" Type="http://schemas.openxmlformats.org/officeDocument/2006/relationships/hyperlink" Target="https://www.whatsapp.com/channel/0029Va6i0YoDjiOlMzXf8q0v" TargetMode="External"/><Relationship Id="rId18" Type="http://schemas.openxmlformats.org/officeDocument/2006/relationships/hyperlink" Target="https://www.tiktok.com/www.tiktok.com/airc.i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Light-regular.ttf"/><Relationship Id="rId2" Type="http://schemas.openxmlformats.org/officeDocument/2006/relationships/font" Target="fonts/HelveticaNeueLight-bold.ttf"/><Relationship Id="rId3" Type="http://schemas.openxmlformats.org/officeDocument/2006/relationships/font" Target="fonts/HelveticaNeueLight-italic.ttf"/><Relationship Id="rId4" Type="http://schemas.openxmlformats.org/officeDocument/2006/relationships/font" Target="fonts/HelveticaNeueLigh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