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spacing w:line="240" w:lineRule="auto"/>
        <w:ind w:left="-426" w:firstLine="0"/>
        <w:rPr>
          <w:rFonts w:ascii="Helvetica Neue Light" w:cs="Helvetica Neue Light" w:eastAsia="Helvetica Neue Light" w:hAnsi="Helvetica Neue Light"/>
          <w:color w:val="0e5872"/>
          <w:sz w:val="44"/>
          <w:szCs w:val="44"/>
        </w:rPr>
      </w:pPr>
      <w:r w:rsidDel="00000000" w:rsidR="00000000" w:rsidRPr="00000000">
        <w:rPr>
          <w:rFonts w:ascii="Helvetica Neue Light" w:cs="Helvetica Neue Light" w:eastAsia="Helvetica Neue Light" w:hAnsi="Helvetica Neue Light"/>
          <w:color w:val="0e5872"/>
          <w:sz w:val="44"/>
          <w:szCs w:val="44"/>
          <w:rtl w:val="0"/>
        </w:rPr>
        <w:t xml:space="preserve">European experts to discuss the new EU-funded clinical trial SAGITTARIUS, towards a precision medicine approach for colon cancer care</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rFonts w:ascii="Helvetica Neue" w:cs="Helvetica Neue" w:eastAsia="Helvetica Neue" w:hAnsi="Helvetica Neue"/>
          <w:i w:val="1"/>
        </w:rPr>
      </w:pPr>
      <w:r w:rsidDel="00000000" w:rsidR="00000000" w:rsidRPr="00000000">
        <w:rPr>
          <w:rFonts w:ascii="Helvetica Neue" w:cs="Helvetica Neue" w:eastAsia="Helvetica Neue" w:hAnsi="Helvetica Neue"/>
          <w:i w:val="1"/>
          <w:rtl w:val="0"/>
        </w:rPr>
        <w:t xml:space="preserve">13th May 2024 – Hospital del Mar Research Institute, Barcelona, Spain</w:t>
      </w:r>
    </w:p>
    <w:p w:rsidR="00000000" w:rsidDel="00000000" w:rsidP="00000000" w:rsidRDefault="00000000" w:rsidRPr="00000000" w14:paraId="00000004">
      <w:pPr>
        <w:rPr>
          <w:rFonts w:ascii="Helvetica Neue" w:cs="Helvetica Neue" w:eastAsia="Helvetica Neue" w:hAnsi="Helvetica Neue"/>
          <w:i w:val="1"/>
        </w:rPr>
      </w:pPr>
      <w:r w:rsidDel="00000000" w:rsidR="00000000" w:rsidRPr="00000000">
        <w:rPr>
          <w:rFonts w:ascii="Helvetica Neue" w:cs="Helvetica Neue" w:eastAsia="Helvetica Neue" w:hAnsi="Helvetica Neue"/>
          <w:i w:val="1"/>
          <w:rtl w:val="0"/>
        </w:rPr>
        <w:t xml:space="preserve">15th May 2024 – Grande Ospedale Metropolitano Niguarda, Milan, Italy</w:t>
      </w:r>
    </w:p>
    <w:p w:rsidR="00000000" w:rsidDel="00000000" w:rsidP="00000000" w:rsidRDefault="00000000" w:rsidRPr="00000000" w14:paraId="00000005">
      <w:pPr>
        <w:spacing w:after="240" w:before="240" w:lineRule="auto"/>
        <w:rPr>
          <w:rFonts w:ascii="Helvetica Neue" w:cs="Helvetica Neue" w:eastAsia="Helvetica Neue" w:hAnsi="Helvetica Neue"/>
          <w:i w:val="1"/>
        </w:rPr>
      </w:pPr>
      <w:r w:rsidDel="00000000" w:rsidR="00000000" w:rsidRPr="00000000">
        <w:rPr>
          <w:rtl w:val="0"/>
        </w:rPr>
      </w:r>
    </w:p>
    <w:p w:rsidR="00000000" w:rsidDel="00000000" w:rsidP="00000000" w:rsidRDefault="00000000" w:rsidRPr="00000000" w14:paraId="00000006">
      <w:pPr>
        <w:spacing w:after="240" w:before="240" w:lineRule="auto"/>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Physicians, scientists, health economics researchers, data and communication experts from the Horizon Europe project SAGITTARIUS joined oncology specialists and members of an EU-wide community of cancer centres in Barcelona and Milan to </w:t>
      </w:r>
      <w:r w:rsidDel="00000000" w:rsidR="00000000" w:rsidRPr="00000000">
        <w:rPr>
          <w:rFonts w:ascii="Helvetica Neue" w:cs="Helvetica Neue" w:eastAsia="Helvetica Neue" w:hAnsi="Helvetica Neue"/>
          <w:b w:val="1"/>
          <w:rtl w:val="0"/>
        </w:rPr>
        <w:t xml:space="preserve">present the SAGITTARIUS clinical study</w:t>
      </w:r>
      <w:r w:rsidDel="00000000" w:rsidR="00000000" w:rsidRPr="00000000">
        <w:rPr>
          <w:rFonts w:ascii="Helvetica Neue" w:cs="Helvetica Neue" w:eastAsia="Helvetica Neue" w:hAnsi="Helvetica Neue"/>
          <w:rtl w:val="0"/>
        </w:rPr>
        <w:t xml:space="preserve">, a new EU-funded clinical trial leveraging the power of tumor genomics and liquid biopsy to guide the </w:t>
      </w:r>
      <w:r w:rsidDel="00000000" w:rsidR="00000000" w:rsidRPr="00000000">
        <w:rPr>
          <w:rFonts w:ascii="Helvetica Neue" w:cs="Helvetica Neue" w:eastAsia="Helvetica Neue" w:hAnsi="Helvetica Neue"/>
          <w:b w:val="1"/>
          <w:rtl w:val="0"/>
        </w:rPr>
        <w:t xml:space="preserve">post-surgical care of patients with locoregional colon cancer</w:t>
      </w:r>
      <w:r w:rsidDel="00000000" w:rsidR="00000000" w:rsidRPr="00000000">
        <w:rPr>
          <w:rFonts w:ascii="Helvetica Neue" w:cs="Helvetica Neue" w:eastAsia="Helvetica Neue" w:hAnsi="Helvetica Neue"/>
          <w:rtl w:val="0"/>
        </w:rPr>
        <w:t xml:space="preserve">. </w:t>
      </w:r>
    </w:p>
    <w:p w:rsidR="00000000" w:rsidDel="00000000" w:rsidP="00000000" w:rsidRDefault="00000000" w:rsidRPr="00000000" w14:paraId="00000007">
      <w:pPr>
        <w:spacing w:after="240" w:before="240" w:lineRule="auto"/>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Hosted by </w:t>
      </w:r>
      <w:r w:rsidDel="00000000" w:rsidR="00000000" w:rsidRPr="00000000">
        <w:rPr>
          <w:rFonts w:ascii="Helvetica Neue" w:cs="Helvetica Neue" w:eastAsia="Helvetica Neue" w:hAnsi="Helvetica Neue"/>
          <w:b w:val="1"/>
          <w:rtl w:val="0"/>
        </w:rPr>
        <w:t xml:space="preserve">Niguarda Cancer Center and Fondazione Oncologia Niguarda in Milan </w:t>
      </w:r>
      <w:r w:rsidDel="00000000" w:rsidR="00000000" w:rsidRPr="00000000">
        <w:rPr>
          <w:rFonts w:ascii="Helvetica Neue" w:cs="Helvetica Neue" w:eastAsia="Helvetica Neue" w:hAnsi="Helvetica Neue"/>
          <w:rtl w:val="0"/>
        </w:rPr>
        <w:t xml:space="preserve">and by </w:t>
      </w:r>
      <w:r w:rsidDel="00000000" w:rsidR="00000000" w:rsidRPr="00000000">
        <w:rPr>
          <w:rFonts w:ascii="Helvetica Neue" w:cs="Helvetica Neue" w:eastAsia="Helvetica Neue" w:hAnsi="Helvetica Neue"/>
          <w:b w:val="1"/>
          <w:rtl w:val="0"/>
        </w:rPr>
        <w:t xml:space="preserve">Hospital del Mar Research Institute in Barcelona</w:t>
      </w:r>
      <w:r w:rsidDel="00000000" w:rsidR="00000000" w:rsidRPr="00000000">
        <w:rPr>
          <w:rFonts w:ascii="Helvetica Neue" w:cs="Helvetica Neue" w:eastAsia="Helvetica Neue" w:hAnsi="Helvetica Neue"/>
          <w:rtl w:val="0"/>
        </w:rPr>
        <w:t xml:space="preserve">, the Spanish-Italian twin events discussed the clinical scenario in which the SAGITTARIUS study will take place, its design and more in-depth technical aspects of this innovative trial.</w:t>
      </w:r>
    </w:p>
    <w:p w:rsidR="00000000" w:rsidDel="00000000" w:rsidP="00000000" w:rsidRDefault="00000000" w:rsidRPr="00000000" w14:paraId="00000008">
      <w:pPr>
        <w:spacing w:after="240" w:before="240" w:lineRule="auto"/>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SAGITTARIUS is the first phase-III randomised clinical study in Europe </w:t>
      </w:r>
      <w:r w:rsidDel="00000000" w:rsidR="00000000" w:rsidRPr="00000000">
        <w:rPr>
          <w:rFonts w:ascii="Helvetica Neue" w:cs="Helvetica Neue" w:eastAsia="Helvetica Neue" w:hAnsi="Helvetica Neue"/>
          <w:b w:val="1"/>
          <w:rtl w:val="0"/>
        </w:rPr>
        <w:t xml:space="preserve">testing an individualized, tumor-informed liquid biopsy approach to optimize treatment in locoregional colon cancer</w:t>
      </w:r>
      <w:r w:rsidDel="00000000" w:rsidR="00000000" w:rsidRPr="00000000">
        <w:rPr>
          <w:rFonts w:ascii="Helvetica Neue" w:cs="Helvetica Neue" w:eastAsia="Helvetica Neue" w:hAnsi="Helvetica Neue"/>
          <w:rtl w:val="0"/>
        </w:rPr>
        <w:t xml:space="preserve">. The SAGITTARIUS trial involves a </w:t>
      </w:r>
      <w:r w:rsidDel="00000000" w:rsidR="00000000" w:rsidRPr="00000000">
        <w:rPr>
          <w:rFonts w:ascii="Helvetica Neue" w:cs="Helvetica Neue" w:eastAsia="Helvetica Neue" w:hAnsi="Helvetica Neue"/>
          <w:b w:val="1"/>
          <w:rtl w:val="0"/>
        </w:rPr>
        <w:t xml:space="preserve">network of 26 EU clinical centres </w:t>
      </w:r>
      <w:r w:rsidDel="00000000" w:rsidR="00000000" w:rsidRPr="00000000">
        <w:rPr>
          <w:rFonts w:ascii="Helvetica Neue" w:cs="Helvetica Neue" w:eastAsia="Helvetica Neue" w:hAnsi="Helvetica Neue"/>
          <w:rtl w:val="0"/>
        </w:rPr>
        <w:t xml:space="preserve">and plan to recruit around 700-900 patients in </w:t>
      </w:r>
      <w:r w:rsidDel="00000000" w:rsidR="00000000" w:rsidRPr="00000000">
        <w:rPr>
          <w:rFonts w:ascii="Helvetica Neue" w:cs="Helvetica Neue" w:eastAsia="Helvetica Neue" w:hAnsi="Helvetica Neue"/>
          <w:b w:val="1"/>
          <w:rtl w:val="0"/>
        </w:rPr>
        <w:t xml:space="preserve">Spain</w:t>
      </w:r>
      <w:r w:rsidDel="00000000" w:rsidR="00000000" w:rsidRPr="00000000">
        <w:rPr>
          <w:rFonts w:ascii="Helvetica Neue" w:cs="Helvetica Neue" w:eastAsia="Helvetica Neue" w:hAnsi="Helvetica Neue"/>
          <w:rtl w:val="0"/>
        </w:rPr>
        <w:t xml:space="preserve">, </w:t>
      </w:r>
      <w:r w:rsidDel="00000000" w:rsidR="00000000" w:rsidRPr="00000000">
        <w:rPr>
          <w:rFonts w:ascii="Helvetica Neue" w:cs="Helvetica Neue" w:eastAsia="Helvetica Neue" w:hAnsi="Helvetica Neue"/>
          <w:b w:val="1"/>
          <w:rtl w:val="0"/>
        </w:rPr>
        <w:t xml:space="preserve">Germany</w:t>
      </w:r>
      <w:r w:rsidDel="00000000" w:rsidR="00000000" w:rsidRPr="00000000">
        <w:rPr>
          <w:rFonts w:ascii="Helvetica Neue" w:cs="Helvetica Neue" w:eastAsia="Helvetica Neue" w:hAnsi="Helvetica Neue"/>
          <w:rtl w:val="0"/>
        </w:rPr>
        <w:t xml:space="preserve">, and </w:t>
      </w:r>
      <w:r w:rsidDel="00000000" w:rsidR="00000000" w:rsidRPr="00000000">
        <w:rPr>
          <w:rFonts w:ascii="Helvetica Neue" w:cs="Helvetica Neue" w:eastAsia="Helvetica Neue" w:hAnsi="Helvetica Neue"/>
          <w:b w:val="1"/>
          <w:rtl w:val="0"/>
        </w:rPr>
        <w:t xml:space="preserve">Italy</w:t>
      </w:r>
      <w:r w:rsidDel="00000000" w:rsidR="00000000" w:rsidRPr="00000000">
        <w:rPr>
          <w:rFonts w:ascii="Helvetica Neue" w:cs="Helvetica Neue" w:eastAsia="Helvetica Neue" w:hAnsi="Helvetica Neue"/>
          <w:rtl w:val="0"/>
        </w:rPr>
        <w:t xml:space="preserve">, under the expert guide of </w:t>
      </w:r>
      <w:r w:rsidDel="00000000" w:rsidR="00000000" w:rsidRPr="00000000">
        <w:rPr>
          <w:rFonts w:ascii="Helvetica Neue" w:cs="Helvetica Neue" w:eastAsia="Helvetica Neue" w:hAnsi="Helvetica Neue"/>
          <w:b w:val="1"/>
          <w:rtl w:val="0"/>
        </w:rPr>
        <w:t xml:space="preserve">Clara Montagut</w:t>
      </w:r>
      <w:r w:rsidDel="00000000" w:rsidR="00000000" w:rsidRPr="00000000">
        <w:rPr>
          <w:rFonts w:ascii="Helvetica Neue" w:cs="Helvetica Neue" w:eastAsia="Helvetica Neue" w:hAnsi="Helvetica Neue"/>
          <w:rtl w:val="0"/>
        </w:rPr>
        <w:t xml:space="preserve">, from the </w:t>
      </w:r>
      <w:r w:rsidDel="00000000" w:rsidR="00000000" w:rsidRPr="00000000">
        <w:rPr>
          <w:rFonts w:ascii="Helvetica Neue" w:cs="Helvetica Neue" w:eastAsia="Helvetica Neue" w:hAnsi="Helvetica Neue"/>
          <w:b w:val="1"/>
          <w:rtl w:val="0"/>
        </w:rPr>
        <w:t xml:space="preserve">Hospital del Mar Research Institute</w:t>
      </w:r>
      <w:r w:rsidDel="00000000" w:rsidR="00000000" w:rsidRPr="00000000">
        <w:rPr>
          <w:rFonts w:ascii="Helvetica Neue" w:cs="Helvetica Neue" w:eastAsia="Helvetica Neue" w:hAnsi="Helvetica Neue"/>
          <w:rtl w:val="0"/>
        </w:rPr>
        <w:t xml:space="preserve"> (HMRIB), as a study chair. </w:t>
      </w:r>
      <w:r w:rsidDel="00000000" w:rsidR="00000000" w:rsidRPr="00000000">
        <w:rPr>
          <w:rFonts w:ascii="Helvetica Neue" w:cs="Helvetica Neue" w:eastAsia="Helvetica Neue" w:hAnsi="Helvetica Neue"/>
          <w:b w:val="1"/>
          <w:rtl w:val="0"/>
        </w:rPr>
        <w:t xml:space="preserve">Elena Élez</w:t>
      </w:r>
      <w:r w:rsidDel="00000000" w:rsidR="00000000" w:rsidRPr="00000000">
        <w:rPr>
          <w:rFonts w:ascii="Helvetica Neue" w:cs="Helvetica Neue" w:eastAsia="Helvetica Neue" w:hAnsi="Helvetica Neue"/>
          <w:rtl w:val="0"/>
        </w:rPr>
        <w:t xml:space="preserve"> from </w:t>
      </w:r>
      <w:r w:rsidDel="00000000" w:rsidR="00000000" w:rsidRPr="00000000">
        <w:rPr>
          <w:rFonts w:ascii="Helvetica Neue" w:cs="Helvetica Neue" w:eastAsia="Helvetica Neue" w:hAnsi="Helvetica Neue"/>
          <w:b w:val="1"/>
          <w:rtl w:val="0"/>
        </w:rPr>
        <w:t xml:space="preserve">Vall d’Hebron Institute of Oncology </w:t>
      </w:r>
      <w:r w:rsidDel="00000000" w:rsidR="00000000" w:rsidRPr="00000000">
        <w:rPr>
          <w:rFonts w:ascii="Helvetica Neue" w:cs="Helvetica Neue" w:eastAsia="Helvetica Neue" w:hAnsi="Helvetica Neue"/>
          <w:rtl w:val="0"/>
        </w:rPr>
        <w:t xml:space="preserve">(VHIO), </w:t>
      </w:r>
      <w:r w:rsidDel="00000000" w:rsidR="00000000" w:rsidRPr="00000000">
        <w:rPr>
          <w:rFonts w:ascii="Helvetica Neue" w:cs="Helvetica Neue" w:eastAsia="Helvetica Neue" w:hAnsi="Helvetica Neue"/>
          <w:b w:val="1"/>
          <w:rtl w:val="0"/>
        </w:rPr>
        <w:t xml:space="preserve">Sebastian Stintzing</w:t>
      </w:r>
      <w:r w:rsidDel="00000000" w:rsidR="00000000" w:rsidRPr="00000000">
        <w:rPr>
          <w:rFonts w:ascii="Helvetica Neue" w:cs="Helvetica Neue" w:eastAsia="Helvetica Neue" w:hAnsi="Helvetica Neue"/>
          <w:rtl w:val="0"/>
        </w:rPr>
        <w:t xml:space="preserve"> from</w:t>
      </w:r>
      <w:r w:rsidDel="00000000" w:rsidR="00000000" w:rsidRPr="00000000">
        <w:rPr>
          <w:rFonts w:ascii="Helvetica Neue" w:cs="Helvetica Neue" w:eastAsia="Helvetica Neue" w:hAnsi="Helvetica Neue"/>
          <w:b w:val="1"/>
          <w:rtl w:val="0"/>
        </w:rPr>
        <w:t xml:space="preserve"> Charité - Universitätsmedizin Berlin</w:t>
      </w:r>
      <w:r w:rsidDel="00000000" w:rsidR="00000000" w:rsidRPr="00000000">
        <w:rPr>
          <w:rFonts w:ascii="Helvetica Neue" w:cs="Helvetica Neue" w:eastAsia="Helvetica Neue" w:hAnsi="Helvetica Neue"/>
          <w:rtl w:val="0"/>
        </w:rPr>
        <w:t xml:space="preserve">, and </w:t>
      </w:r>
      <w:r w:rsidDel="00000000" w:rsidR="00000000" w:rsidRPr="00000000">
        <w:rPr>
          <w:rFonts w:ascii="Helvetica Neue" w:cs="Helvetica Neue" w:eastAsia="Helvetica Neue" w:hAnsi="Helvetica Neue"/>
          <w:b w:val="1"/>
          <w:rtl w:val="0"/>
        </w:rPr>
        <w:t xml:space="preserve">Andrea Sartore-Bianchi</w:t>
      </w:r>
      <w:r w:rsidDel="00000000" w:rsidR="00000000" w:rsidRPr="00000000">
        <w:rPr>
          <w:rFonts w:ascii="Helvetica Neue" w:cs="Helvetica Neue" w:eastAsia="Helvetica Neue" w:hAnsi="Helvetica Neue"/>
          <w:rtl w:val="0"/>
        </w:rPr>
        <w:t xml:space="preserve"> from </w:t>
      </w:r>
      <w:r w:rsidDel="00000000" w:rsidR="00000000" w:rsidRPr="00000000">
        <w:rPr>
          <w:rFonts w:ascii="Helvetica Neue" w:cs="Helvetica Neue" w:eastAsia="Helvetica Neue" w:hAnsi="Helvetica Neue"/>
          <w:b w:val="1"/>
          <w:rtl w:val="0"/>
        </w:rPr>
        <w:t xml:space="preserve">Grande Ospedale Metropolitano Niguarda</w:t>
      </w:r>
      <w:r w:rsidDel="00000000" w:rsidR="00000000" w:rsidRPr="00000000">
        <w:rPr>
          <w:rFonts w:ascii="Helvetica Neue" w:cs="Helvetica Neue" w:eastAsia="Helvetica Neue" w:hAnsi="Helvetica Neue"/>
          <w:rtl w:val="0"/>
        </w:rPr>
        <w:t xml:space="preserve"> will be the study co-chairs, respectively for Spain, Germany and Italy, along with </w:t>
      </w:r>
      <w:r w:rsidDel="00000000" w:rsidR="00000000" w:rsidRPr="00000000">
        <w:rPr>
          <w:rFonts w:ascii="Helvetica Neue" w:cs="Helvetica Neue" w:eastAsia="Helvetica Neue" w:hAnsi="Helvetica Neue"/>
          <w:b w:val="1"/>
          <w:rtl w:val="0"/>
        </w:rPr>
        <w:t xml:space="preserve">Salvatore Siena</w:t>
      </w:r>
      <w:r w:rsidDel="00000000" w:rsidR="00000000" w:rsidRPr="00000000">
        <w:rPr>
          <w:rFonts w:ascii="Helvetica Neue" w:cs="Helvetica Neue" w:eastAsia="Helvetica Neue" w:hAnsi="Helvetica Neue"/>
          <w:rtl w:val="0"/>
        </w:rPr>
        <w:t xml:space="preserve"> (Niguarda Cancer Center and University of Milan) as </w:t>
      </w:r>
      <w:r w:rsidDel="00000000" w:rsidR="00000000" w:rsidRPr="00000000">
        <w:rPr>
          <w:rFonts w:ascii="Helvetica Neue" w:cs="Helvetica Neue" w:eastAsia="Helvetica Neue" w:hAnsi="Helvetica Neue"/>
          <w:b w:val="1"/>
          <w:rtl w:val="0"/>
        </w:rPr>
        <w:t xml:space="preserve">principal investigator</w:t>
      </w:r>
      <w:r w:rsidDel="00000000" w:rsidR="00000000" w:rsidRPr="00000000">
        <w:rPr>
          <w:rFonts w:ascii="Helvetica Neue" w:cs="Helvetica Neue" w:eastAsia="Helvetica Neue" w:hAnsi="Helvetica Neue"/>
          <w:rtl w:val="0"/>
        </w:rPr>
        <w:t xml:space="preserve"> of the coordinating centre in Italy.</w:t>
      </w:r>
    </w:p>
    <w:p w:rsidR="00000000" w:rsidDel="00000000" w:rsidP="00000000" w:rsidRDefault="00000000" w:rsidRPr="00000000" w14:paraId="00000009">
      <w:pPr>
        <w:spacing w:after="240" w:before="240" w:lineRule="auto"/>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A">
      <w:pPr>
        <w:pStyle w:val="Heading2"/>
        <w:spacing w:line="240" w:lineRule="auto"/>
        <w:rPr/>
      </w:pPr>
      <w:bookmarkStart w:colFirst="0" w:colLast="0" w:name="_ozeablsaahm7" w:id="0"/>
      <w:bookmarkEnd w:id="0"/>
      <w:r w:rsidDel="00000000" w:rsidR="00000000" w:rsidRPr="00000000">
        <w:rPr>
          <w:rFonts w:ascii="Helvetica Neue" w:cs="Helvetica Neue" w:eastAsia="Helvetica Neue" w:hAnsi="Helvetica Neue"/>
          <w:b w:val="1"/>
          <w:color w:val="0e5872"/>
          <w:rtl w:val="0"/>
        </w:rPr>
        <w:t xml:space="preserve">The SAGITTARIUS project</w:t>
      </w:r>
      <w:r w:rsidDel="00000000" w:rsidR="00000000" w:rsidRPr="00000000">
        <w:rPr>
          <w:rtl w:val="0"/>
        </w:rPr>
      </w:r>
    </w:p>
    <w:p w:rsidR="00000000" w:rsidDel="00000000" w:rsidP="00000000" w:rsidRDefault="00000000" w:rsidRPr="00000000" w14:paraId="0000000B">
      <w:pPr>
        <w:spacing w:after="240" w:before="240" w:lineRule="auto"/>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Currently, people with locoregional stage II and operable stage III colon cancer are recommended to have both surgery, to remove the tumor, and post-surgery chemotherapy (called adjuvant chemotherapy), to eliminate any residual cancer cell. Approximately </w:t>
      </w:r>
      <w:r w:rsidDel="00000000" w:rsidR="00000000" w:rsidRPr="00000000">
        <w:rPr>
          <w:rFonts w:ascii="Helvetica Neue" w:cs="Helvetica Neue" w:eastAsia="Helvetica Neue" w:hAnsi="Helvetica Neue"/>
          <w:b w:val="1"/>
          <w:rtl w:val="0"/>
        </w:rPr>
        <w:t xml:space="preserve">one-third of patients with loco-regional colon cancer</w:t>
      </w:r>
      <w:r w:rsidDel="00000000" w:rsidR="00000000" w:rsidRPr="00000000">
        <w:rPr>
          <w:rFonts w:ascii="Helvetica Neue" w:cs="Helvetica Neue" w:eastAsia="Helvetica Neue" w:hAnsi="Helvetica Neue"/>
          <w:rtl w:val="0"/>
        </w:rPr>
        <w:t xml:space="preserve">, in fact, are at </w:t>
      </w:r>
      <w:r w:rsidDel="00000000" w:rsidR="00000000" w:rsidRPr="00000000">
        <w:rPr>
          <w:rFonts w:ascii="Helvetica Neue" w:cs="Helvetica Neue" w:eastAsia="Helvetica Neue" w:hAnsi="Helvetica Neue"/>
          <w:b w:val="1"/>
          <w:rtl w:val="0"/>
        </w:rPr>
        <w:t xml:space="preserve">risk of recurrence after surgery</w:t>
      </w:r>
      <w:r w:rsidDel="00000000" w:rsidR="00000000" w:rsidRPr="00000000">
        <w:rPr>
          <w:rFonts w:ascii="Helvetica Neue" w:cs="Helvetica Neue" w:eastAsia="Helvetica Neue" w:hAnsi="Helvetica Neue"/>
          <w:rtl w:val="0"/>
        </w:rPr>
        <w:t xml:space="preserve"> due to the presence of a </w:t>
      </w:r>
      <w:r w:rsidDel="00000000" w:rsidR="00000000" w:rsidRPr="00000000">
        <w:rPr>
          <w:rFonts w:ascii="Helvetica Neue" w:cs="Helvetica Neue" w:eastAsia="Helvetica Neue" w:hAnsi="Helvetica Neue"/>
          <w:b w:val="1"/>
          <w:rtl w:val="0"/>
        </w:rPr>
        <w:t xml:space="preserve">residual microscopic disease</w:t>
      </w:r>
      <w:r w:rsidDel="00000000" w:rsidR="00000000" w:rsidRPr="00000000">
        <w:rPr>
          <w:rFonts w:ascii="Helvetica Neue" w:cs="Helvetica Neue" w:eastAsia="Helvetica Neue" w:hAnsi="Helvetica Neue"/>
          <w:rtl w:val="0"/>
        </w:rPr>
        <w:t xml:space="preserve"> which is </w:t>
      </w:r>
      <w:r w:rsidDel="00000000" w:rsidR="00000000" w:rsidRPr="00000000">
        <w:rPr>
          <w:rFonts w:ascii="Helvetica Neue" w:cs="Helvetica Neue" w:eastAsia="Helvetica Neue" w:hAnsi="Helvetica Neue"/>
          <w:b w:val="1"/>
          <w:rtl w:val="0"/>
        </w:rPr>
        <w:t xml:space="preserve">currently undetectable</w:t>
      </w:r>
      <w:r w:rsidDel="00000000" w:rsidR="00000000" w:rsidRPr="00000000">
        <w:rPr>
          <w:rFonts w:ascii="Helvetica Neue" w:cs="Helvetica Neue" w:eastAsia="Helvetica Neue" w:hAnsi="Helvetica Neue"/>
          <w:rtl w:val="0"/>
        </w:rPr>
        <w:t xml:space="preserve"> by the available radiological techniques. </w:t>
      </w:r>
      <w:r w:rsidDel="00000000" w:rsidR="00000000" w:rsidRPr="00000000">
        <w:rPr>
          <w:rFonts w:ascii="Helvetica Neue" w:cs="Helvetica Neue" w:eastAsia="Helvetica Neue" w:hAnsi="Helvetica Neue"/>
          <w:b w:val="1"/>
          <w:rtl w:val="0"/>
        </w:rPr>
        <w:t xml:space="preserve">Liquid biopsy</w:t>
      </w:r>
      <w:r w:rsidDel="00000000" w:rsidR="00000000" w:rsidRPr="00000000">
        <w:rPr>
          <w:rFonts w:ascii="Helvetica Neue" w:cs="Helvetica Neue" w:eastAsia="Helvetica Neue" w:hAnsi="Helvetica Neue"/>
          <w:rtl w:val="0"/>
        </w:rPr>
        <w:t xml:space="preserve"> is a new innovative assay for detecting circulating tumor DNA (ctDNA) in the blood. This minimally invasive analysis has been recently shown to </w:t>
      </w:r>
      <w:r w:rsidDel="00000000" w:rsidR="00000000" w:rsidRPr="00000000">
        <w:rPr>
          <w:rFonts w:ascii="Helvetica Neue" w:cs="Helvetica Neue" w:eastAsia="Helvetica Neue" w:hAnsi="Helvetica Neue"/>
          <w:b w:val="1"/>
          <w:rtl w:val="0"/>
        </w:rPr>
        <w:t xml:space="preserve">identify cases with micrometastatic molecular disease</w:t>
      </w:r>
      <w:r w:rsidDel="00000000" w:rsidR="00000000" w:rsidRPr="00000000">
        <w:rPr>
          <w:rFonts w:ascii="Helvetica Neue" w:cs="Helvetica Neue" w:eastAsia="Helvetica Neue" w:hAnsi="Helvetica Neue"/>
          <w:rtl w:val="0"/>
        </w:rPr>
        <w:t xml:space="preserve"> not yet diagnosable by imaging techniques. </w:t>
      </w:r>
    </w:p>
    <w:p w:rsidR="00000000" w:rsidDel="00000000" w:rsidP="00000000" w:rsidRDefault="00000000" w:rsidRPr="00000000" w14:paraId="0000000C">
      <w:pPr>
        <w:spacing w:after="240" w:before="240" w:lineRule="auto"/>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w:t>
      </w:r>
      <w:r w:rsidDel="00000000" w:rsidR="00000000" w:rsidRPr="00000000">
        <w:rPr>
          <w:rFonts w:ascii="Helvetica Neue" w:cs="Helvetica Neue" w:eastAsia="Helvetica Neue" w:hAnsi="Helvetica Neue"/>
          <w:b w:val="1"/>
          <w:rtl w:val="0"/>
        </w:rPr>
        <w:t xml:space="preserve">SAGITTARIUS will capture the individual tumor genetic characteristics to generate a personalized liquid biopsy test </w:t>
      </w:r>
      <w:r w:rsidDel="00000000" w:rsidR="00000000" w:rsidRPr="00000000">
        <w:rPr>
          <w:rFonts w:ascii="Helvetica Neue" w:cs="Helvetica Neue" w:eastAsia="Helvetica Neue" w:hAnsi="Helvetica Neue"/>
          <w:rtl w:val="0"/>
        </w:rPr>
        <w:t xml:space="preserve">for detecting ctDNA in patients’ blood, identifying who has micrometastases and suggesting the most appropriate treatment, tailored on the specific molecular features of a patient’s tumor. With liquid biopsy we will also follow therapy response in order to </w:t>
      </w:r>
      <w:r w:rsidDel="00000000" w:rsidR="00000000" w:rsidRPr="00000000">
        <w:rPr>
          <w:rFonts w:ascii="Helvetica Neue" w:cs="Helvetica Neue" w:eastAsia="Helvetica Neue" w:hAnsi="Helvetica Neue"/>
          <w:b w:val="1"/>
          <w:rtl w:val="0"/>
        </w:rPr>
        <w:t xml:space="preserve">dynamically personalize the treatment</w:t>
      </w:r>
      <w:r w:rsidDel="00000000" w:rsidR="00000000" w:rsidRPr="00000000">
        <w:rPr>
          <w:rFonts w:ascii="Helvetica Neue" w:cs="Helvetica Neue" w:eastAsia="Helvetica Neue" w:hAnsi="Helvetica Neue"/>
          <w:rtl w:val="0"/>
        </w:rPr>
        <w:t xml:space="preserve">, with the aim to improve both the clinical outcome and the quality of life of each patient” explained Silvia Marsoni from IFOM, SAGITTARIUS project coordinator and clinical study sponsor.</w:t>
      </w:r>
    </w:p>
    <w:p w:rsidR="00000000" w:rsidDel="00000000" w:rsidP="00000000" w:rsidRDefault="00000000" w:rsidRPr="00000000" w14:paraId="0000000D">
      <w:pPr>
        <w:pStyle w:val="Heading2"/>
        <w:spacing w:line="240" w:lineRule="auto"/>
        <w:rPr>
          <w:rFonts w:ascii="Helvetica Neue" w:cs="Helvetica Neue" w:eastAsia="Helvetica Neue" w:hAnsi="Helvetica Neue"/>
          <w:sz w:val="22"/>
          <w:szCs w:val="22"/>
        </w:rPr>
      </w:pPr>
      <w:bookmarkStart w:colFirst="0" w:colLast="0" w:name="_lp927n5ys2l3" w:id="1"/>
      <w:bookmarkEnd w:id="1"/>
      <w:r w:rsidDel="00000000" w:rsidR="00000000" w:rsidRPr="00000000">
        <w:rPr>
          <w:rtl w:val="0"/>
        </w:rPr>
      </w:r>
    </w:p>
    <w:p w:rsidR="00000000" w:rsidDel="00000000" w:rsidP="00000000" w:rsidRDefault="00000000" w:rsidRPr="00000000" w14:paraId="0000000E">
      <w:pPr>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The SAGITTARIUS clinical trial is the centerpiece of the newly started, homonymous project funded by the European Union under the Horizon Europe program, which will measure the potential of the SAGITTARIUS clinical approach considering multiple aspects, which include also the cost-effectiveness of this personalised protocol and its impact on the patient’s quality of life, health and sense of wellbeing.</w:t>
      </w:r>
    </w:p>
    <w:p w:rsidR="00000000" w:rsidDel="00000000" w:rsidP="00000000" w:rsidRDefault="00000000" w:rsidRPr="00000000" w14:paraId="0000000F">
      <w:pPr>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10">
      <w:pPr>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The SAGITTARIUS project consortium includes: </w:t>
      </w:r>
    </w:p>
    <w:p w:rsidR="00000000" w:rsidDel="00000000" w:rsidP="00000000" w:rsidRDefault="00000000" w:rsidRPr="00000000" w14:paraId="00000011">
      <w:pPr>
        <w:numPr>
          <w:ilvl w:val="0"/>
          <w:numId w:val="1"/>
        </w:numPr>
        <w:ind w:left="720" w:hanging="360"/>
        <w:rPr/>
      </w:pPr>
      <w:r w:rsidDel="00000000" w:rsidR="00000000" w:rsidRPr="00000000">
        <w:rPr>
          <w:rFonts w:ascii="Helvetica Neue" w:cs="Helvetica Neue" w:eastAsia="Helvetica Neue" w:hAnsi="Helvetica Neue"/>
          <w:b w:val="1"/>
          <w:rtl w:val="0"/>
        </w:rPr>
        <w:t xml:space="preserve">IFOM – the AIRC Institute of Molecular Oncology</w:t>
      </w:r>
      <w:r w:rsidDel="00000000" w:rsidR="00000000" w:rsidRPr="00000000">
        <w:rPr>
          <w:rFonts w:ascii="Helvetica Neue" w:cs="Helvetica Neue" w:eastAsia="Helvetica Neue" w:hAnsi="Helvetica Neue"/>
          <w:rtl w:val="0"/>
        </w:rPr>
        <w:t xml:space="preserve">, which manages the SAGITTARIUS project and its clinical trial;</w:t>
      </w:r>
    </w:p>
    <w:p w:rsidR="00000000" w:rsidDel="00000000" w:rsidP="00000000" w:rsidRDefault="00000000" w:rsidRPr="00000000" w14:paraId="00000012">
      <w:pPr>
        <w:numPr>
          <w:ilvl w:val="0"/>
          <w:numId w:val="1"/>
        </w:numPr>
        <w:ind w:left="720" w:hanging="360"/>
        <w:rPr/>
      </w:pPr>
      <w:r w:rsidDel="00000000" w:rsidR="00000000" w:rsidRPr="00000000">
        <w:rPr>
          <w:rFonts w:ascii="Helvetica Neue" w:cs="Helvetica Neue" w:eastAsia="Helvetica Neue" w:hAnsi="Helvetica Neue"/>
          <w:b w:val="1"/>
          <w:rtl w:val="0"/>
        </w:rPr>
        <w:t xml:space="preserve">Cogentech </w:t>
      </w:r>
      <w:r w:rsidDel="00000000" w:rsidR="00000000" w:rsidRPr="00000000">
        <w:rPr>
          <w:rFonts w:ascii="Helvetica Neue" w:cs="Helvetica Neue" w:eastAsia="Helvetica Neue" w:hAnsi="Helvetica Neue"/>
          <w:rtl w:val="0"/>
        </w:rPr>
        <w:t xml:space="preserve">(Milan, Italy), IFOM affiliated partner, that takes care of the tumor genetic profiling analyses;</w:t>
      </w:r>
    </w:p>
    <w:p w:rsidR="00000000" w:rsidDel="00000000" w:rsidP="00000000" w:rsidRDefault="00000000" w:rsidRPr="00000000" w14:paraId="00000013">
      <w:pPr>
        <w:numPr>
          <w:ilvl w:val="0"/>
          <w:numId w:val="1"/>
        </w:numPr>
        <w:ind w:left="720" w:hanging="360"/>
        <w:rPr/>
      </w:pPr>
      <w:r w:rsidDel="00000000" w:rsidR="00000000" w:rsidRPr="00000000">
        <w:rPr>
          <w:rFonts w:ascii="Helvetica Neue" w:cs="Helvetica Neue" w:eastAsia="Helvetica Neue" w:hAnsi="Helvetica Neue"/>
          <w:rtl w:val="0"/>
        </w:rPr>
        <w:t xml:space="preserve">The </w:t>
      </w:r>
      <w:r w:rsidDel="00000000" w:rsidR="00000000" w:rsidRPr="00000000">
        <w:rPr>
          <w:rFonts w:ascii="Helvetica Neue" w:cs="Helvetica Neue" w:eastAsia="Helvetica Neue" w:hAnsi="Helvetica Neue"/>
          <w:b w:val="1"/>
          <w:rtl w:val="0"/>
        </w:rPr>
        <w:t xml:space="preserve">AIRC Foundation for Cancer Research</w:t>
      </w:r>
      <w:r w:rsidDel="00000000" w:rsidR="00000000" w:rsidRPr="00000000">
        <w:rPr>
          <w:rFonts w:ascii="Helvetica Neue" w:cs="Helvetica Neue" w:eastAsia="Helvetica Neue" w:hAnsi="Helvetica Neue"/>
          <w:rtl w:val="0"/>
        </w:rPr>
        <w:t xml:space="preserve"> (Milan, Italy), involved in the communication and exploitation of project results;</w:t>
      </w:r>
    </w:p>
    <w:p w:rsidR="00000000" w:rsidDel="00000000" w:rsidP="00000000" w:rsidRDefault="00000000" w:rsidRPr="00000000" w14:paraId="00000014">
      <w:pPr>
        <w:numPr>
          <w:ilvl w:val="0"/>
          <w:numId w:val="1"/>
        </w:numPr>
        <w:ind w:left="720" w:hanging="360"/>
        <w:rPr/>
      </w:pPr>
      <w:r w:rsidDel="00000000" w:rsidR="00000000" w:rsidRPr="00000000">
        <w:rPr>
          <w:rFonts w:ascii="Helvetica Neue" w:cs="Helvetica Neue" w:eastAsia="Helvetica Neue" w:hAnsi="Helvetica Neue"/>
          <w:b w:val="1"/>
          <w:rtl w:val="0"/>
        </w:rPr>
        <w:t xml:space="preserve">Hospital del Mar Research Institute</w:t>
      </w:r>
      <w:r w:rsidDel="00000000" w:rsidR="00000000" w:rsidRPr="00000000">
        <w:rPr>
          <w:rFonts w:ascii="Helvetica Neue" w:cs="Helvetica Neue" w:eastAsia="Helvetica Neue" w:hAnsi="Helvetica Neue"/>
          <w:rtl w:val="0"/>
        </w:rPr>
        <w:t xml:space="preserve"> (HMRIB), from Barcelona (Spain), takes care of clinical trial execution and leads the Spanish clinical centres participating in the project;</w:t>
      </w:r>
    </w:p>
    <w:p w:rsidR="00000000" w:rsidDel="00000000" w:rsidP="00000000" w:rsidRDefault="00000000" w:rsidRPr="00000000" w14:paraId="00000015">
      <w:pPr>
        <w:numPr>
          <w:ilvl w:val="0"/>
          <w:numId w:val="1"/>
        </w:numPr>
        <w:ind w:left="720" w:hanging="360"/>
        <w:rPr/>
      </w:pPr>
      <w:r w:rsidDel="00000000" w:rsidR="00000000" w:rsidRPr="00000000">
        <w:rPr>
          <w:rFonts w:ascii="Helvetica Neue" w:cs="Helvetica Neue" w:eastAsia="Helvetica Neue" w:hAnsi="Helvetica Neue"/>
          <w:rtl w:val="0"/>
        </w:rPr>
        <w:t xml:space="preserve">The </w:t>
      </w:r>
      <w:r w:rsidDel="00000000" w:rsidR="00000000" w:rsidRPr="00000000">
        <w:rPr>
          <w:rFonts w:ascii="Helvetica Neue" w:cs="Helvetica Neue" w:eastAsia="Helvetica Neue" w:hAnsi="Helvetica Neue"/>
          <w:b w:val="1"/>
          <w:rtl w:val="0"/>
        </w:rPr>
        <w:t xml:space="preserve">Centre for Research on Health and Social Care Management</w:t>
      </w:r>
      <w:r w:rsidDel="00000000" w:rsidR="00000000" w:rsidRPr="00000000">
        <w:rPr>
          <w:rFonts w:ascii="Helvetica Neue" w:cs="Helvetica Neue" w:eastAsia="Helvetica Neue" w:hAnsi="Helvetica Neue"/>
          <w:rtl w:val="0"/>
        </w:rPr>
        <w:t xml:space="preserve"> (CERGAS) from </w:t>
      </w:r>
      <w:r w:rsidDel="00000000" w:rsidR="00000000" w:rsidRPr="00000000">
        <w:rPr>
          <w:rFonts w:ascii="Helvetica Neue" w:cs="Helvetica Neue" w:eastAsia="Helvetica Neue" w:hAnsi="Helvetica Neue"/>
          <w:b w:val="1"/>
          <w:rtl w:val="0"/>
        </w:rPr>
        <w:t xml:space="preserve">Bocconi University </w:t>
      </w:r>
      <w:r w:rsidDel="00000000" w:rsidR="00000000" w:rsidRPr="00000000">
        <w:rPr>
          <w:rFonts w:ascii="Helvetica Neue" w:cs="Helvetica Neue" w:eastAsia="Helvetica Neue" w:hAnsi="Helvetica Neue"/>
          <w:rtl w:val="0"/>
        </w:rPr>
        <w:t xml:space="preserve">(Milan, Italy) is in charge of the health economics aspects of the trial;</w:t>
      </w:r>
    </w:p>
    <w:p w:rsidR="00000000" w:rsidDel="00000000" w:rsidP="00000000" w:rsidRDefault="00000000" w:rsidRPr="00000000" w14:paraId="00000016">
      <w:pPr>
        <w:numPr>
          <w:ilvl w:val="0"/>
          <w:numId w:val="1"/>
        </w:numPr>
        <w:ind w:left="720" w:hanging="360"/>
        <w:rPr/>
      </w:pPr>
      <w:r w:rsidDel="00000000" w:rsidR="00000000" w:rsidRPr="00000000">
        <w:rPr>
          <w:rFonts w:ascii="Helvetica Neue" w:cs="Helvetica Neue" w:eastAsia="Helvetica Neue" w:hAnsi="Helvetica Neue"/>
          <w:b w:val="1"/>
          <w:rtl w:val="0"/>
        </w:rPr>
        <w:t xml:space="preserve">Digestive Cancers Europe</w:t>
      </w:r>
      <w:r w:rsidDel="00000000" w:rsidR="00000000" w:rsidRPr="00000000">
        <w:rPr>
          <w:rFonts w:ascii="Helvetica Neue" w:cs="Helvetica Neue" w:eastAsia="Helvetica Neue" w:hAnsi="Helvetica Neue"/>
          <w:rtl w:val="0"/>
        </w:rPr>
        <w:t xml:space="preserve"> (DiCE), from Brussels (Belgium) manages stakeholder engagement, communication, and dissemination of SAGITTARIUS results and is in charge of assessing the impact of the SAGITTARIUS approach on patients’ quality of life;</w:t>
      </w:r>
    </w:p>
    <w:p w:rsidR="00000000" w:rsidDel="00000000" w:rsidP="00000000" w:rsidRDefault="00000000" w:rsidRPr="00000000" w14:paraId="00000017">
      <w:pPr>
        <w:numPr>
          <w:ilvl w:val="0"/>
          <w:numId w:val="1"/>
        </w:numPr>
        <w:ind w:left="720" w:hanging="360"/>
        <w:rPr/>
      </w:pPr>
      <w:r w:rsidDel="00000000" w:rsidR="00000000" w:rsidRPr="00000000">
        <w:rPr>
          <w:rFonts w:ascii="Helvetica Neue" w:cs="Helvetica Neue" w:eastAsia="Helvetica Neue" w:hAnsi="Helvetica Neue"/>
          <w:b w:val="1"/>
          <w:rtl w:val="0"/>
        </w:rPr>
        <w:t xml:space="preserve">SporeData OU</w:t>
      </w:r>
      <w:r w:rsidDel="00000000" w:rsidR="00000000" w:rsidRPr="00000000">
        <w:rPr>
          <w:rFonts w:ascii="Helvetica Neue" w:cs="Helvetica Neue" w:eastAsia="Helvetica Neue" w:hAnsi="Helvetica Neue"/>
          <w:rtl w:val="0"/>
        </w:rPr>
        <w:t xml:space="preserve">, from Tallinn (Estonia), takes care of the integrative analysis of project data;</w:t>
      </w:r>
    </w:p>
    <w:p w:rsidR="00000000" w:rsidDel="00000000" w:rsidP="00000000" w:rsidRDefault="00000000" w:rsidRPr="00000000" w14:paraId="00000018">
      <w:pPr>
        <w:numPr>
          <w:ilvl w:val="0"/>
          <w:numId w:val="1"/>
        </w:numPr>
        <w:ind w:left="720" w:hanging="360"/>
        <w:rPr/>
      </w:pPr>
      <w:r w:rsidDel="00000000" w:rsidR="00000000" w:rsidRPr="00000000">
        <w:rPr>
          <w:rFonts w:ascii="Helvetica Neue" w:cs="Helvetica Neue" w:eastAsia="Helvetica Neue" w:hAnsi="Helvetica Neue"/>
          <w:b w:val="1"/>
          <w:rtl w:val="0"/>
        </w:rPr>
        <w:t xml:space="preserve">Vall d’Hebron Institute of Oncology</w:t>
      </w:r>
      <w:r w:rsidDel="00000000" w:rsidR="00000000" w:rsidRPr="00000000">
        <w:rPr>
          <w:rFonts w:ascii="Helvetica Neue" w:cs="Helvetica Neue" w:eastAsia="Helvetica Neue" w:hAnsi="Helvetica Neue"/>
          <w:rtl w:val="0"/>
        </w:rPr>
        <w:t xml:space="preserve"> (VHIO), from Barcelona (Spain), that takes care of clinical trial execution and is involved in the cost-effectiveness analyses;</w:t>
      </w:r>
    </w:p>
    <w:p w:rsidR="00000000" w:rsidDel="00000000" w:rsidP="00000000" w:rsidRDefault="00000000" w:rsidRPr="00000000" w14:paraId="00000019">
      <w:pPr>
        <w:numPr>
          <w:ilvl w:val="0"/>
          <w:numId w:val="1"/>
        </w:numPr>
        <w:ind w:left="720" w:hanging="360"/>
        <w:rPr/>
      </w:pPr>
      <w:r w:rsidDel="00000000" w:rsidR="00000000" w:rsidRPr="00000000">
        <w:rPr>
          <w:rFonts w:ascii="Helvetica Neue" w:cs="Helvetica Neue" w:eastAsia="Helvetica Neue" w:hAnsi="Helvetica Neue"/>
          <w:b w:val="1"/>
          <w:rtl w:val="0"/>
        </w:rPr>
        <w:t xml:space="preserve">Charité - Universitätsmedizin Berlin</w:t>
      </w:r>
      <w:r w:rsidDel="00000000" w:rsidR="00000000" w:rsidRPr="00000000">
        <w:rPr>
          <w:rFonts w:ascii="Helvetica Neue" w:cs="Helvetica Neue" w:eastAsia="Helvetica Neue" w:hAnsi="Helvetica Neue"/>
          <w:rtl w:val="0"/>
        </w:rPr>
        <w:t xml:space="preserve"> (Germany), which takes care of clinical trial execution and coordinates the clinical study in Germany. </w:t>
      </w:r>
    </w:p>
    <w:p w:rsidR="00000000" w:rsidDel="00000000" w:rsidP="00000000" w:rsidRDefault="00000000" w:rsidRPr="00000000" w14:paraId="0000001A">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1B">
      <w:pPr>
        <w:pStyle w:val="Heading2"/>
        <w:spacing w:line="240" w:lineRule="auto"/>
        <w:rPr>
          <w:rFonts w:ascii="Helvetica Neue" w:cs="Helvetica Neue" w:eastAsia="Helvetica Neue" w:hAnsi="Helvetica Neue"/>
          <w:sz w:val="24"/>
          <w:szCs w:val="24"/>
        </w:rPr>
      </w:pPr>
      <w:bookmarkStart w:colFirst="0" w:colLast="0" w:name="_1utm5blu3gxi" w:id="2"/>
      <w:bookmarkEnd w:id="2"/>
      <w:r w:rsidDel="00000000" w:rsidR="00000000" w:rsidRPr="00000000">
        <w:rPr>
          <w:rFonts w:ascii="Helvetica Neue" w:cs="Helvetica Neue" w:eastAsia="Helvetica Neue" w:hAnsi="Helvetica Neue"/>
          <w:b w:val="1"/>
          <w:color w:val="0e5872"/>
          <w:rtl w:val="0"/>
        </w:rPr>
        <w:t xml:space="preserve">For more information</w:t>
      </w:r>
      <w:r w:rsidDel="00000000" w:rsidR="00000000" w:rsidRPr="00000000">
        <w:rPr>
          <w:rtl w:val="0"/>
        </w:rPr>
      </w:r>
    </w:p>
    <w:p w:rsidR="00000000" w:rsidDel="00000000" w:rsidP="00000000" w:rsidRDefault="00000000" w:rsidRPr="00000000" w14:paraId="0000001C">
      <w:pPr>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On </w:t>
      </w:r>
      <w:hyperlink r:id="rId6">
        <w:r w:rsidDel="00000000" w:rsidR="00000000" w:rsidRPr="00000000">
          <w:rPr>
            <w:rFonts w:ascii="Helvetica Neue" w:cs="Helvetica Neue" w:eastAsia="Helvetica Neue" w:hAnsi="Helvetica Neue"/>
            <w:color w:val="1155cc"/>
            <w:u w:val="single"/>
            <w:rtl w:val="0"/>
          </w:rPr>
          <w:t xml:space="preserve">https://sagittarius-horizon.eu/en/resources/</w:t>
        </w:r>
      </w:hyperlink>
      <w:r w:rsidDel="00000000" w:rsidR="00000000" w:rsidRPr="00000000">
        <w:rPr>
          <w:rFonts w:ascii="Helvetica Neue" w:cs="Helvetica Neue" w:eastAsia="Helvetica Neue" w:hAnsi="Helvetica Neue"/>
          <w:rtl w:val="0"/>
        </w:rPr>
        <w:t xml:space="preserve"> you can download:</w:t>
      </w:r>
    </w:p>
    <w:p w:rsidR="00000000" w:rsidDel="00000000" w:rsidP="00000000" w:rsidRDefault="00000000" w:rsidRPr="00000000" w14:paraId="0000001D">
      <w:pPr>
        <w:numPr>
          <w:ilvl w:val="0"/>
          <w:numId w:val="2"/>
        </w:numPr>
        <w:ind w:left="720" w:hanging="360"/>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both short-version and long-version of this press release;</w:t>
      </w:r>
    </w:p>
    <w:p w:rsidR="00000000" w:rsidDel="00000000" w:rsidP="00000000" w:rsidRDefault="00000000" w:rsidRPr="00000000" w14:paraId="0000001E">
      <w:pPr>
        <w:numPr>
          <w:ilvl w:val="0"/>
          <w:numId w:val="2"/>
        </w:numPr>
        <w:ind w:left="720" w:hanging="360"/>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SAGITTARIUS logos;</w:t>
      </w:r>
    </w:p>
    <w:p w:rsidR="00000000" w:rsidDel="00000000" w:rsidP="00000000" w:rsidRDefault="00000000" w:rsidRPr="00000000" w14:paraId="0000001F">
      <w:pPr>
        <w:numPr>
          <w:ilvl w:val="0"/>
          <w:numId w:val="2"/>
        </w:numPr>
        <w:ind w:left="720" w:hanging="360"/>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useful factsheets on the SAGITTARIUS project and liquid biopsy;</w:t>
      </w:r>
    </w:p>
    <w:p w:rsidR="00000000" w:rsidDel="00000000" w:rsidP="00000000" w:rsidRDefault="00000000" w:rsidRPr="00000000" w14:paraId="00000020">
      <w:pPr>
        <w:numPr>
          <w:ilvl w:val="0"/>
          <w:numId w:val="2"/>
        </w:numPr>
        <w:ind w:left="720" w:hanging="360"/>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information about SAGITTARIUS partners and coordinating clinical centres and their logos;</w:t>
      </w:r>
    </w:p>
    <w:p w:rsidR="00000000" w:rsidDel="00000000" w:rsidP="00000000" w:rsidRDefault="00000000" w:rsidRPr="00000000" w14:paraId="00000021">
      <w:pPr>
        <w:numPr>
          <w:ilvl w:val="0"/>
          <w:numId w:val="2"/>
        </w:numPr>
        <w:ind w:left="720" w:hanging="360"/>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useful infographics.</w:t>
      </w:r>
    </w:p>
    <w:p w:rsidR="00000000" w:rsidDel="00000000" w:rsidP="00000000" w:rsidRDefault="00000000" w:rsidRPr="00000000" w14:paraId="00000022">
      <w:pPr>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Key news will also be shared on SAGITTARIUS site, newsletter and social media profiles: </w:t>
      </w:r>
      <w:hyperlink r:id="rId7">
        <w:r w:rsidDel="00000000" w:rsidR="00000000" w:rsidRPr="00000000">
          <w:rPr>
            <w:rFonts w:ascii="Helvetica Neue" w:cs="Helvetica Neue" w:eastAsia="Helvetica Neue" w:hAnsi="Helvetica Neue"/>
            <w:color w:val="1155cc"/>
            <w:u w:val="single"/>
            <w:rtl w:val="0"/>
          </w:rPr>
          <w:t xml:space="preserve">LinkedIn</w:t>
        </w:r>
      </w:hyperlink>
      <w:r w:rsidDel="00000000" w:rsidR="00000000" w:rsidRPr="00000000">
        <w:rPr>
          <w:rFonts w:ascii="Helvetica Neue" w:cs="Helvetica Neue" w:eastAsia="Helvetica Neue" w:hAnsi="Helvetica Neue"/>
          <w:rtl w:val="0"/>
        </w:rPr>
        <w:t xml:space="preserve">, </w:t>
      </w:r>
      <w:hyperlink r:id="rId8">
        <w:r w:rsidDel="00000000" w:rsidR="00000000" w:rsidRPr="00000000">
          <w:rPr>
            <w:rFonts w:ascii="Helvetica Neue" w:cs="Helvetica Neue" w:eastAsia="Helvetica Neue" w:hAnsi="Helvetica Neue"/>
            <w:color w:val="1155cc"/>
            <w:u w:val="single"/>
            <w:rtl w:val="0"/>
          </w:rPr>
          <w:t xml:space="preserve">Facebook</w:t>
        </w:r>
      </w:hyperlink>
      <w:r w:rsidDel="00000000" w:rsidR="00000000" w:rsidRPr="00000000">
        <w:rPr>
          <w:rFonts w:ascii="Helvetica Neue" w:cs="Helvetica Neue" w:eastAsia="Helvetica Neue" w:hAnsi="Helvetica Neue"/>
          <w:rtl w:val="0"/>
        </w:rPr>
        <w:t xml:space="preserve">, </w:t>
      </w:r>
      <w:hyperlink r:id="rId9">
        <w:r w:rsidDel="00000000" w:rsidR="00000000" w:rsidRPr="00000000">
          <w:rPr>
            <w:rFonts w:ascii="Helvetica Neue" w:cs="Helvetica Neue" w:eastAsia="Helvetica Neue" w:hAnsi="Helvetica Neue"/>
            <w:color w:val="1155cc"/>
            <w:u w:val="single"/>
            <w:rtl w:val="0"/>
          </w:rPr>
          <w:t xml:space="preserve">X</w:t>
        </w:r>
      </w:hyperlink>
      <w:r w:rsidDel="00000000" w:rsidR="00000000" w:rsidRPr="00000000">
        <w:rPr>
          <w:rFonts w:ascii="Helvetica Neue" w:cs="Helvetica Neue" w:eastAsia="Helvetica Neue" w:hAnsi="Helvetica Neue"/>
          <w:rtl w:val="0"/>
        </w:rPr>
        <w:t xml:space="preserve">, </w:t>
      </w:r>
      <w:hyperlink r:id="rId10">
        <w:r w:rsidDel="00000000" w:rsidR="00000000" w:rsidRPr="00000000">
          <w:rPr>
            <w:rFonts w:ascii="Helvetica Neue" w:cs="Helvetica Neue" w:eastAsia="Helvetica Neue" w:hAnsi="Helvetica Neue"/>
            <w:color w:val="1155cc"/>
            <w:u w:val="single"/>
            <w:rtl w:val="0"/>
          </w:rPr>
          <w:t xml:space="preserve">Instagram</w:t>
        </w:r>
      </w:hyperlink>
      <w:r w:rsidDel="00000000" w:rsidR="00000000" w:rsidRPr="00000000">
        <w:rPr>
          <w:rFonts w:ascii="Helvetica Neue" w:cs="Helvetica Neue" w:eastAsia="Helvetica Neue" w:hAnsi="Helvetica Neue"/>
          <w:rtl w:val="0"/>
        </w:rPr>
        <w:t xml:space="preserve">, </w:t>
      </w:r>
      <w:hyperlink r:id="rId11">
        <w:r w:rsidDel="00000000" w:rsidR="00000000" w:rsidRPr="00000000">
          <w:rPr>
            <w:rFonts w:ascii="Helvetica Neue" w:cs="Helvetica Neue" w:eastAsia="Helvetica Neue" w:hAnsi="Helvetica Neue"/>
            <w:color w:val="1155cc"/>
            <w:u w:val="single"/>
            <w:rtl w:val="0"/>
          </w:rPr>
          <w:t xml:space="preserve">YouTube</w:t>
        </w:r>
      </w:hyperlink>
      <w:r w:rsidDel="00000000" w:rsidR="00000000" w:rsidRPr="00000000">
        <w:rPr>
          <w:rFonts w:ascii="Helvetica Neue" w:cs="Helvetica Neue" w:eastAsia="Helvetica Neue" w:hAnsi="Helvetica Neue"/>
          <w:rtl w:val="0"/>
        </w:rPr>
        <w:t xml:space="preserve">.</w:t>
      </w:r>
    </w:p>
    <w:p w:rsidR="00000000" w:rsidDel="00000000" w:rsidP="00000000" w:rsidRDefault="00000000" w:rsidRPr="00000000" w14:paraId="00000023">
      <w:pPr>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24">
      <w:pP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To set up interviews with SAGITTARIUS leaders, please contact SAGITTARIUS Communication and Media Relations Managers at </w:t>
      </w:r>
      <w:hyperlink r:id="rId12">
        <w:r w:rsidDel="00000000" w:rsidR="00000000" w:rsidRPr="00000000">
          <w:rPr>
            <w:rFonts w:ascii="Helvetica Neue" w:cs="Helvetica Neue" w:eastAsia="Helvetica Neue" w:hAnsi="Helvetica Neue"/>
            <w:b w:val="1"/>
            <w:color w:val="1155cc"/>
            <w:u w:val="single"/>
            <w:rtl w:val="0"/>
          </w:rPr>
          <w:t xml:space="preserve">info@sagittarius-horizon.eu</w:t>
        </w:r>
      </w:hyperlink>
      <w:r w:rsidDel="00000000" w:rsidR="00000000" w:rsidRPr="00000000">
        <w:rPr>
          <w:rFonts w:ascii="Helvetica Neue" w:cs="Helvetica Neue" w:eastAsia="Helvetica Neue" w:hAnsi="Helvetica Neue"/>
          <w:b w:val="1"/>
          <w:rtl w:val="0"/>
        </w:rPr>
        <w:t xml:space="preserve">.</w:t>
      </w:r>
      <w:r w:rsidDel="00000000" w:rsidR="00000000" w:rsidRPr="00000000">
        <w:rPr>
          <w:rtl w:val="0"/>
        </w:rPr>
      </w:r>
    </w:p>
    <w:p w:rsidR="00000000" w:rsidDel="00000000" w:rsidP="00000000" w:rsidRDefault="00000000" w:rsidRPr="00000000" w14:paraId="00000025">
      <w:pPr>
        <w:jc w:val="left"/>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26">
      <w:pPr>
        <w:jc w:val="left"/>
        <w:rPr/>
      </w:pPr>
      <w:r w:rsidDel="00000000" w:rsidR="00000000" w:rsidRPr="00000000">
        <w:rPr>
          <w:rtl w:val="0"/>
        </w:rPr>
      </w:r>
    </w:p>
    <w:p w:rsidR="00000000" w:rsidDel="00000000" w:rsidP="00000000" w:rsidRDefault="00000000" w:rsidRPr="00000000" w14:paraId="00000027">
      <w:pPr>
        <w:jc w:val="left"/>
        <w:rPr/>
      </w:pPr>
      <w:r w:rsidDel="00000000" w:rsidR="00000000" w:rsidRPr="00000000">
        <w:rPr>
          <w:rtl w:val="0"/>
        </w:rPr>
      </w:r>
    </w:p>
    <w:p w:rsidR="00000000" w:rsidDel="00000000" w:rsidP="00000000" w:rsidRDefault="00000000" w:rsidRPr="00000000" w14:paraId="00000028">
      <w:pPr>
        <w:jc w:val="center"/>
        <w:rPr>
          <w:color w:val="0e5872"/>
          <w:sz w:val="16"/>
          <w:szCs w:val="16"/>
        </w:rPr>
      </w:pPr>
      <w:r w:rsidDel="00000000" w:rsidR="00000000" w:rsidRPr="00000000">
        <w:rPr>
          <w:b w:val="1"/>
          <w:color w:val="0e5872"/>
          <w:sz w:val="16"/>
          <w:szCs w:val="16"/>
          <w:rtl w:val="0"/>
        </w:rPr>
        <w:t xml:space="preserve">Clinical study coordinator centres</w:t>
      </w:r>
      <w:r w:rsidDel="00000000" w:rsidR="00000000" w:rsidRPr="00000000">
        <w:rPr>
          <w:rtl w:val="0"/>
        </w:rPr>
      </w:r>
    </w:p>
    <w:p w:rsidR="00000000" w:rsidDel="00000000" w:rsidP="00000000" w:rsidRDefault="00000000" w:rsidRPr="00000000" w14:paraId="00000029">
      <w:pPr>
        <w:jc w:val="center"/>
        <w:rPr>
          <w:sz w:val="20"/>
          <w:szCs w:val="20"/>
        </w:rPr>
      </w:pPr>
      <w:r w:rsidDel="00000000" w:rsidR="00000000" w:rsidRPr="00000000">
        <w:rPr>
          <w:sz w:val="20"/>
          <w:szCs w:val="20"/>
          <w:rtl w:val="0"/>
        </w:rPr>
        <w:t xml:space="preserve">  </w:t>
      </w:r>
      <w:r w:rsidDel="00000000" w:rsidR="00000000" w:rsidRPr="00000000">
        <w:rPr/>
        <w:drawing>
          <wp:inline distB="114300" distT="114300" distL="114300" distR="114300">
            <wp:extent cx="1261282" cy="217462"/>
            <wp:effectExtent b="0" l="0" r="0" t="0"/>
            <wp:docPr id="5" name="image10.png"/>
            <a:graphic>
              <a:graphicData uri="http://schemas.openxmlformats.org/drawingml/2006/picture">
                <pic:pic>
                  <pic:nvPicPr>
                    <pic:cNvPr id="0" name="image10.png"/>
                    <pic:cNvPicPr preferRelativeResize="0"/>
                  </pic:nvPicPr>
                  <pic:blipFill>
                    <a:blip r:embed="rId13"/>
                    <a:srcRect b="0" l="0" r="0" t="0"/>
                    <a:stretch>
                      <a:fillRect/>
                    </a:stretch>
                  </pic:blipFill>
                  <pic:spPr>
                    <a:xfrm>
                      <a:off x="0" y="0"/>
                      <a:ext cx="1261282" cy="217462"/>
                    </a:xfrm>
                    <a:prstGeom prst="rect"/>
                    <a:ln/>
                  </pic:spPr>
                </pic:pic>
              </a:graphicData>
            </a:graphic>
          </wp:inline>
        </w:drawing>
      </w:r>
      <w:r w:rsidDel="00000000" w:rsidR="00000000" w:rsidRPr="00000000">
        <w:rPr>
          <w:rtl w:val="0"/>
        </w:rPr>
        <w:t xml:space="preserve"> </w:t>
      </w:r>
      <w:r w:rsidDel="00000000" w:rsidR="00000000" w:rsidRPr="00000000">
        <w:rPr>
          <w:sz w:val="20"/>
          <w:szCs w:val="20"/>
        </w:rPr>
        <w:drawing>
          <wp:inline distB="114300" distT="114300" distL="114300" distR="114300">
            <wp:extent cx="354954" cy="203662"/>
            <wp:effectExtent b="0" l="0" r="0" t="0"/>
            <wp:docPr id="7" name="image13.png"/>
            <a:graphic>
              <a:graphicData uri="http://schemas.openxmlformats.org/drawingml/2006/picture">
                <pic:pic>
                  <pic:nvPicPr>
                    <pic:cNvPr id="0" name="image13.png"/>
                    <pic:cNvPicPr preferRelativeResize="0"/>
                  </pic:nvPicPr>
                  <pic:blipFill>
                    <a:blip r:embed="rId14"/>
                    <a:srcRect b="0" l="0" r="0" t="0"/>
                    <a:stretch>
                      <a:fillRect/>
                    </a:stretch>
                  </pic:blipFill>
                  <pic:spPr>
                    <a:xfrm>
                      <a:off x="0" y="0"/>
                      <a:ext cx="354954" cy="203662"/>
                    </a:xfrm>
                    <a:prstGeom prst="rect"/>
                    <a:ln/>
                  </pic:spPr>
                </pic:pic>
              </a:graphicData>
            </a:graphic>
          </wp:inline>
        </w:drawing>
      </w:r>
      <w:r w:rsidDel="00000000" w:rsidR="00000000" w:rsidRPr="00000000">
        <w:rPr>
          <w:sz w:val="20"/>
          <w:szCs w:val="20"/>
          <w:rtl w:val="0"/>
        </w:rPr>
        <w:t xml:space="preserve">   </w:t>
      </w:r>
      <w:r w:rsidDel="00000000" w:rsidR="00000000" w:rsidRPr="00000000">
        <w:rPr>
          <w:sz w:val="20"/>
          <w:szCs w:val="20"/>
        </w:rPr>
        <w:drawing>
          <wp:inline distB="114300" distT="114300" distL="114300" distR="114300">
            <wp:extent cx="726245" cy="230273"/>
            <wp:effectExtent b="0" l="0" r="0" t="0"/>
            <wp:docPr id="16" name="image7.png"/>
            <a:graphic>
              <a:graphicData uri="http://schemas.openxmlformats.org/drawingml/2006/picture">
                <pic:pic>
                  <pic:nvPicPr>
                    <pic:cNvPr id="0" name="image7.png"/>
                    <pic:cNvPicPr preferRelativeResize="0"/>
                  </pic:nvPicPr>
                  <pic:blipFill>
                    <a:blip r:embed="rId15"/>
                    <a:srcRect b="24022" l="6425" r="11157" t="12483"/>
                    <a:stretch>
                      <a:fillRect/>
                    </a:stretch>
                  </pic:blipFill>
                  <pic:spPr>
                    <a:xfrm>
                      <a:off x="0" y="0"/>
                      <a:ext cx="726245" cy="230273"/>
                    </a:xfrm>
                    <a:prstGeom prst="rect"/>
                    <a:ln/>
                  </pic:spPr>
                </pic:pic>
              </a:graphicData>
            </a:graphic>
          </wp:inline>
        </w:drawing>
      </w:r>
      <w:r w:rsidDel="00000000" w:rsidR="00000000" w:rsidRPr="00000000">
        <w:rPr>
          <w:sz w:val="20"/>
          <w:szCs w:val="20"/>
          <w:rtl w:val="0"/>
        </w:rPr>
        <w:t xml:space="preserve">    </w:t>
      </w:r>
      <w:r w:rsidDel="00000000" w:rsidR="00000000" w:rsidRPr="00000000">
        <w:rPr/>
        <w:drawing>
          <wp:inline distB="114300" distT="114300" distL="114300" distR="114300">
            <wp:extent cx="514350" cy="190500"/>
            <wp:effectExtent b="0" l="0" r="0" t="0"/>
            <wp:docPr id="12" name="image8.png"/>
            <a:graphic>
              <a:graphicData uri="http://schemas.openxmlformats.org/drawingml/2006/picture">
                <pic:pic>
                  <pic:nvPicPr>
                    <pic:cNvPr id="0" name="image8.png"/>
                    <pic:cNvPicPr preferRelativeResize="0"/>
                  </pic:nvPicPr>
                  <pic:blipFill>
                    <a:blip r:embed="rId16"/>
                    <a:srcRect b="0" l="0" r="0" t="0"/>
                    <a:stretch>
                      <a:fillRect/>
                    </a:stretch>
                  </pic:blipFill>
                  <pic:spPr>
                    <a:xfrm>
                      <a:off x="0" y="0"/>
                      <a:ext cx="514350" cy="190500"/>
                    </a:xfrm>
                    <a:prstGeom prst="rect"/>
                    <a:ln/>
                  </pic:spPr>
                </pic:pic>
              </a:graphicData>
            </a:graphic>
          </wp:inline>
        </w:drawing>
      </w:r>
      <w:r w:rsidDel="00000000" w:rsidR="00000000" w:rsidRPr="00000000">
        <w:rPr>
          <w:sz w:val="20"/>
          <w:szCs w:val="20"/>
          <w:rtl w:val="0"/>
        </w:rPr>
        <w:t xml:space="preserve">       </w:t>
      </w:r>
    </w:p>
    <w:p w:rsidR="00000000" w:rsidDel="00000000" w:rsidP="00000000" w:rsidRDefault="00000000" w:rsidRPr="00000000" w14:paraId="0000002A">
      <w:pPr>
        <w:jc w:val="center"/>
        <w:rPr>
          <w:sz w:val="12"/>
          <w:szCs w:val="12"/>
        </w:rPr>
      </w:pPr>
      <w:r w:rsidDel="00000000" w:rsidR="00000000" w:rsidRPr="00000000">
        <w:rPr>
          <w:rtl w:val="0"/>
        </w:rPr>
      </w:r>
    </w:p>
    <w:p w:rsidR="00000000" w:rsidDel="00000000" w:rsidP="00000000" w:rsidRDefault="00000000" w:rsidRPr="00000000" w14:paraId="0000002B">
      <w:pPr>
        <w:jc w:val="center"/>
        <w:rPr>
          <w:sz w:val="12"/>
          <w:szCs w:val="12"/>
        </w:rPr>
      </w:pPr>
      <w:r w:rsidDel="00000000" w:rsidR="00000000" w:rsidRPr="00000000">
        <w:rPr>
          <w:rtl w:val="0"/>
        </w:rPr>
      </w:r>
    </w:p>
    <w:p w:rsidR="00000000" w:rsidDel="00000000" w:rsidP="00000000" w:rsidRDefault="00000000" w:rsidRPr="00000000" w14:paraId="0000002C">
      <w:pPr>
        <w:jc w:val="center"/>
        <w:rPr>
          <w:b w:val="1"/>
          <w:color w:val="0e5872"/>
          <w:sz w:val="16"/>
          <w:szCs w:val="16"/>
        </w:rPr>
      </w:pPr>
      <w:r w:rsidDel="00000000" w:rsidR="00000000" w:rsidRPr="00000000">
        <w:rPr>
          <w:b w:val="1"/>
          <w:color w:val="0e5872"/>
          <w:sz w:val="16"/>
          <w:szCs w:val="16"/>
          <w:rtl w:val="0"/>
        </w:rPr>
        <w:t xml:space="preserve">SAGITTARIUS consortium</w:t>
      </w:r>
    </w:p>
    <w:p w:rsidR="00000000" w:rsidDel="00000000" w:rsidP="00000000" w:rsidRDefault="00000000" w:rsidRPr="00000000" w14:paraId="0000002D">
      <w:pPr>
        <w:jc w:val="center"/>
        <w:rPr>
          <w:sz w:val="20"/>
          <w:szCs w:val="20"/>
        </w:rPr>
      </w:pPr>
      <w:r w:rsidDel="00000000" w:rsidR="00000000" w:rsidRPr="00000000">
        <w:rPr/>
        <w:drawing>
          <wp:inline distB="114300" distT="114300" distL="114300" distR="114300">
            <wp:extent cx="504825" cy="190500"/>
            <wp:effectExtent b="0" l="0" r="0" t="0"/>
            <wp:docPr id="10" name="image14.png"/>
            <a:graphic>
              <a:graphicData uri="http://schemas.openxmlformats.org/drawingml/2006/picture">
                <pic:pic>
                  <pic:nvPicPr>
                    <pic:cNvPr id="0" name="image14.png"/>
                    <pic:cNvPicPr preferRelativeResize="0"/>
                  </pic:nvPicPr>
                  <pic:blipFill>
                    <a:blip r:embed="rId17"/>
                    <a:srcRect b="0" l="0" r="0" t="0"/>
                    <a:stretch>
                      <a:fillRect/>
                    </a:stretch>
                  </pic:blipFill>
                  <pic:spPr>
                    <a:xfrm>
                      <a:off x="0" y="0"/>
                      <a:ext cx="504825"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609600" cy="190500"/>
            <wp:effectExtent b="0" l="0" r="0" t="0"/>
            <wp:docPr id="8" name="image12.png"/>
            <a:graphic>
              <a:graphicData uri="http://schemas.openxmlformats.org/drawingml/2006/picture">
                <pic:pic>
                  <pic:nvPicPr>
                    <pic:cNvPr id="0" name="image12.png"/>
                    <pic:cNvPicPr preferRelativeResize="0"/>
                  </pic:nvPicPr>
                  <pic:blipFill>
                    <a:blip r:embed="rId18"/>
                    <a:srcRect b="0" l="0" r="0" t="0"/>
                    <a:stretch>
                      <a:fillRect/>
                    </a:stretch>
                  </pic:blipFill>
                  <pic:spPr>
                    <a:xfrm>
                      <a:off x="0" y="0"/>
                      <a:ext cx="609600"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190500" cy="277813"/>
            <wp:effectExtent b="0" l="0" r="0" t="0"/>
            <wp:docPr id="1" name="image1.png"/>
            <a:graphic>
              <a:graphicData uri="http://schemas.openxmlformats.org/drawingml/2006/picture">
                <pic:pic>
                  <pic:nvPicPr>
                    <pic:cNvPr id="0" name="image1.png"/>
                    <pic:cNvPicPr preferRelativeResize="0"/>
                  </pic:nvPicPr>
                  <pic:blipFill>
                    <a:blip r:embed="rId19"/>
                    <a:srcRect b="0" l="0" r="0" t="0"/>
                    <a:stretch>
                      <a:fillRect/>
                    </a:stretch>
                  </pic:blipFill>
                  <pic:spPr>
                    <a:xfrm>
                      <a:off x="0" y="0"/>
                      <a:ext cx="190500" cy="277813"/>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36915" cy="266700"/>
            <wp:effectExtent b="0" l="0" r="0" t="0"/>
            <wp:docPr id="4" name="image7.png"/>
            <a:graphic>
              <a:graphicData uri="http://schemas.openxmlformats.org/drawingml/2006/picture">
                <pic:pic>
                  <pic:nvPicPr>
                    <pic:cNvPr id="0" name="image7.png"/>
                    <pic:cNvPicPr preferRelativeResize="0"/>
                  </pic:nvPicPr>
                  <pic:blipFill>
                    <a:blip r:embed="rId15"/>
                    <a:srcRect b="0" l="6425" r="11157" t="0"/>
                    <a:stretch>
                      <a:fillRect/>
                    </a:stretch>
                  </pic:blipFill>
                  <pic:spPr>
                    <a:xfrm>
                      <a:off x="0" y="0"/>
                      <a:ext cx="536915" cy="2667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80125" cy="257175"/>
            <wp:effectExtent b="0" l="0" r="0" t="0"/>
            <wp:docPr id="15" name="image6.png"/>
            <a:graphic>
              <a:graphicData uri="http://schemas.openxmlformats.org/drawingml/2006/picture">
                <pic:pic>
                  <pic:nvPicPr>
                    <pic:cNvPr id="0" name="image6.png"/>
                    <pic:cNvPicPr preferRelativeResize="0"/>
                  </pic:nvPicPr>
                  <pic:blipFill>
                    <a:blip r:embed="rId20"/>
                    <a:srcRect b="14672" l="9470" r="8133" t="13955"/>
                    <a:stretch>
                      <a:fillRect/>
                    </a:stretch>
                  </pic:blipFill>
                  <pic:spPr>
                    <a:xfrm>
                      <a:off x="0" y="0"/>
                      <a:ext cx="580125" cy="257175"/>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816429" cy="190500"/>
            <wp:effectExtent b="0" l="0" r="0" t="0"/>
            <wp:docPr id="3" name="image4.png"/>
            <a:graphic>
              <a:graphicData uri="http://schemas.openxmlformats.org/drawingml/2006/picture">
                <pic:pic>
                  <pic:nvPicPr>
                    <pic:cNvPr id="0" name="image4.png"/>
                    <pic:cNvPicPr preferRelativeResize="0"/>
                  </pic:nvPicPr>
                  <pic:blipFill>
                    <a:blip r:embed="rId21"/>
                    <a:srcRect b="38336" l="0" r="-1584" t="38012"/>
                    <a:stretch>
                      <a:fillRect/>
                    </a:stretch>
                  </pic:blipFill>
                  <pic:spPr>
                    <a:xfrm>
                      <a:off x="0" y="0"/>
                      <a:ext cx="816429"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365359" cy="198565"/>
            <wp:effectExtent b="0" l="0" r="0" t="0"/>
            <wp:docPr id="13" name="image11.png"/>
            <a:graphic>
              <a:graphicData uri="http://schemas.openxmlformats.org/drawingml/2006/picture">
                <pic:pic>
                  <pic:nvPicPr>
                    <pic:cNvPr id="0" name="image11.png"/>
                    <pic:cNvPicPr preferRelativeResize="0"/>
                  </pic:nvPicPr>
                  <pic:blipFill>
                    <a:blip r:embed="rId22"/>
                    <a:srcRect b="0" l="0" r="0" t="0"/>
                    <a:stretch>
                      <a:fillRect/>
                    </a:stretch>
                  </pic:blipFill>
                  <pic:spPr>
                    <a:xfrm>
                      <a:off x="0" y="0"/>
                      <a:ext cx="365359" cy="198565"/>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269759" cy="193889"/>
            <wp:effectExtent b="0" l="0" r="0" t="0"/>
            <wp:docPr id="9" name="image3.png"/>
            <a:graphic>
              <a:graphicData uri="http://schemas.openxmlformats.org/drawingml/2006/picture">
                <pic:pic>
                  <pic:nvPicPr>
                    <pic:cNvPr id="0" name="image3.png"/>
                    <pic:cNvPicPr preferRelativeResize="0"/>
                  </pic:nvPicPr>
                  <pic:blipFill>
                    <a:blip r:embed="rId23"/>
                    <a:srcRect b="0" l="0" r="0" t="0"/>
                    <a:stretch>
                      <a:fillRect/>
                    </a:stretch>
                  </pic:blipFill>
                  <pic:spPr>
                    <a:xfrm>
                      <a:off x="0" y="0"/>
                      <a:ext cx="269759" cy="193889"/>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14350" cy="190500"/>
            <wp:effectExtent b="0" l="0" r="0" t="0"/>
            <wp:docPr id="14" name="image8.png"/>
            <a:graphic>
              <a:graphicData uri="http://schemas.openxmlformats.org/drawingml/2006/picture">
                <pic:pic>
                  <pic:nvPicPr>
                    <pic:cNvPr id="0" name="image8.png"/>
                    <pic:cNvPicPr preferRelativeResize="0"/>
                  </pic:nvPicPr>
                  <pic:blipFill>
                    <a:blip r:embed="rId16"/>
                    <a:srcRect b="0" l="0" r="0" t="0"/>
                    <a:stretch>
                      <a:fillRect/>
                    </a:stretch>
                  </pic:blipFill>
                  <pic:spPr>
                    <a:xfrm>
                      <a:off x="0" y="0"/>
                      <a:ext cx="514350" cy="190500"/>
                    </a:xfrm>
                    <a:prstGeom prst="rect"/>
                    <a:ln/>
                  </pic:spPr>
                </pic:pic>
              </a:graphicData>
            </a:graphic>
          </wp:inline>
        </w:drawing>
      </w:r>
      <w:r w:rsidDel="00000000" w:rsidR="00000000" w:rsidRPr="00000000">
        <w:rPr>
          <w:rtl w:val="0"/>
        </w:rPr>
      </w:r>
    </w:p>
    <w:p w:rsidR="00000000" w:rsidDel="00000000" w:rsidP="00000000" w:rsidRDefault="00000000" w:rsidRPr="00000000" w14:paraId="0000002E">
      <w:pPr>
        <w:jc w:val="left"/>
        <w:rPr/>
      </w:pPr>
      <w:r w:rsidDel="00000000" w:rsidR="00000000" w:rsidRPr="00000000">
        <w:rPr>
          <w:rtl w:val="0"/>
        </w:rPr>
      </w:r>
    </w:p>
    <w:p w:rsidR="00000000" w:rsidDel="00000000" w:rsidP="00000000" w:rsidRDefault="00000000" w:rsidRPr="00000000" w14:paraId="0000002F">
      <w:pPr>
        <w:jc w:val="left"/>
        <w:rPr/>
      </w:pPr>
      <w:r w:rsidDel="00000000" w:rsidR="00000000" w:rsidRPr="00000000">
        <w:rPr>
          <w:rtl w:val="0"/>
        </w:rPr>
      </w:r>
    </w:p>
    <w:p w:rsidR="00000000" w:rsidDel="00000000" w:rsidP="00000000" w:rsidRDefault="00000000" w:rsidRPr="00000000" w14:paraId="00000030">
      <w:pPr>
        <w:jc w:val="left"/>
        <w:rPr/>
      </w:pPr>
      <w:r w:rsidDel="00000000" w:rsidR="00000000" w:rsidRPr="00000000">
        <w:rPr/>
        <w:drawing>
          <wp:inline distB="114300" distT="114300" distL="114300" distR="114300">
            <wp:extent cx="5867513" cy="828798"/>
            <wp:effectExtent b="0" l="0" r="0" t="0"/>
            <wp:docPr id="11" name="image2.png"/>
            <a:graphic>
              <a:graphicData uri="http://schemas.openxmlformats.org/drawingml/2006/picture">
                <pic:pic>
                  <pic:nvPicPr>
                    <pic:cNvPr id="0" name="image2.png"/>
                    <pic:cNvPicPr preferRelativeResize="0"/>
                  </pic:nvPicPr>
                  <pic:blipFill>
                    <a:blip r:embed="rId24"/>
                    <a:srcRect b="0" l="0" r="0" t="0"/>
                    <a:stretch>
                      <a:fillRect/>
                    </a:stretch>
                  </pic:blipFill>
                  <pic:spPr>
                    <a:xfrm>
                      <a:off x="0" y="0"/>
                      <a:ext cx="5867513" cy="828798"/>
                    </a:xfrm>
                    <a:prstGeom prst="rect"/>
                    <a:ln/>
                  </pic:spPr>
                </pic:pic>
              </a:graphicData>
            </a:graphic>
          </wp:inline>
        </w:drawing>
      </w:r>
      <w:r w:rsidDel="00000000" w:rsidR="00000000" w:rsidRPr="00000000">
        <w:rPr>
          <w:rtl w:val="0"/>
        </w:rPr>
      </w:r>
    </w:p>
    <w:sectPr>
      <w:headerReference r:id="rId25" w:type="default"/>
      <w:footerReference r:id="rId26" w:type="default"/>
      <w:pgSz w:h="16834" w:w="11909" w:orient="portrait"/>
      <w:pgMar w:bottom="1440" w:top="1440" w:left="1417.3228346456694"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Light">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34">
    <w:pPr>
      <w:jc w:val="left"/>
      <w:rPr>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31">
    <w:pPr>
      <w:rPr/>
    </w:pPr>
    <w:r w:rsidDel="00000000" w:rsidR="00000000" w:rsidRPr="00000000">
      <w:rPr/>
      <w:drawing>
        <wp:anchor allowOverlap="1" behindDoc="0" distB="114300" distT="114300" distL="114300" distR="114300" hidden="0" layoutInCell="1" locked="0" relativeHeight="0" simplePos="0">
          <wp:simplePos x="0" y="0"/>
          <wp:positionH relativeFrom="page">
            <wp:posOffset>5626425</wp:posOffset>
          </wp:positionH>
          <wp:positionV relativeFrom="page">
            <wp:posOffset>625201</wp:posOffset>
          </wp:positionV>
          <wp:extent cx="1014413" cy="338138"/>
          <wp:effectExtent b="0" l="0" r="0" t="0"/>
          <wp:wrapNone/>
          <wp:docPr descr="SAGITTARIUS logo" id="2" name="image5.png"/>
          <a:graphic>
            <a:graphicData uri="http://schemas.openxmlformats.org/drawingml/2006/picture">
              <pic:pic>
                <pic:nvPicPr>
                  <pic:cNvPr descr="SAGITTARIUS logo" id="0" name="image5.png"/>
                  <pic:cNvPicPr preferRelativeResize="0"/>
                </pic:nvPicPr>
                <pic:blipFill>
                  <a:blip r:embed="rId1"/>
                  <a:srcRect b="0" l="0" r="0" t="0"/>
                  <a:stretch>
                    <a:fillRect/>
                  </a:stretch>
                </pic:blipFill>
                <pic:spPr>
                  <a:xfrm>
                    <a:off x="0" y="0"/>
                    <a:ext cx="1014413" cy="338138"/>
                  </a:xfrm>
                  <a:prstGeom prst="rect"/>
                  <a:ln/>
                </pic:spPr>
              </pic:pic>
            </a:graphicData>
          </a:graphic>
        </wp:anchor>
      </w:drawing>
    </w:r>
    <w:r w:rsidDel="00000000" w:rsidR="00000000" w:rsidRPr="00000000">
      <w:rPr>
        <w:rtl w:val="0"/>
      </w:rPr>
    </w:r>
  </w:p>
  <w:p w:rsidR="00000000" w:rsidDel="00000000" w:rsidP="00000000" w:rsidRDefault="00000000" w:rsidRPr="00000000" w14:paraId="00000032">
    <w:pPr>
      <w:rPr/>
    </w:pPr>
    <w:r w:rsidDel="00000000" w:rsidR="00000000" w:rsidRPr="00000000">
      <w:rPr/>
      <w:drawing>
        <wp:inline distB="114300" distT="114300" distL="114300" distR="114300">
          <wp:extent cx="1171688" cy="318140"/>
          <wp:effectExtent b="0" l="0" r="0" t="0"/>
          <wp:docPr id="6" name="image9.png"/>
          <a:graphic>
            <a:graphicData uri="http://schemas.openxmlformats.org/drawingml/2006/picture">
              <pic:pic>
                <pic:nvPicPr>
                  <pic:cNvPr id="0" name="image9.png"/>
                  <pic:cNvPicPr preferRelativeResize="0"/>
                </pic:nvPicPr>
                <pic:blipFill>
                  <a:blip r:embed="rId2"/>
                  <a:srcRect b="0" l="0" r="0" t="0"/>
                  <a:stretch>
                    <a:fillRect/>
                  </a:stretch>
                </pic:blipFill>
                <pic:spPr>
                  <a:xfrm>
                    <a:off x="0" y="0"/>
                    <a:ext cx="1171688" cy="318140"/>
                  </a:xfrm>
                  <a:prstGeom prst="rect"/>
                  <a:ln/>
                </pic:spPr>
              </pic:pic>
            </a:graphicData>
          </a:graphic>
        </wp:inline>
      </w:drawing>
    </w: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image" Target="media/image6.png"/><Relationship Id="rId22" Type="http://schemas.openxmlformats.org/officeDocument/2006/relationships/image" Target="media/image11.png"/><Relationship Id="rId21" Type="http://schemas.openxmlformats.org/officeDocument/2006/relationships/image" Target="media/image4.png"/><Relationship Id="rId24" Type="http://schemas.openxmlformats.org/officeDocument/2006/relationships/image" Target="media/image2.png"/><Relationship Id="rId23" Type="http://schemas.openxmlformats.org/officeDocument/2006/relationships/image" Target="media/image3.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twitter.com/sagittarius_eu_" TargetMode="External"/><Relationship Id="rId26" Type="http://schemas.openxmlformats.org/officeDocument/2006/relationships/footer" Target="footer1.xml"/><Relationship Id="rId25"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sagittarius-horizon.eu/en/resources/" TargetMode="External"/><Relationship Id="rId7" Type="http://schemas.openxmlformats.org/officeDocument/2006/relationships/hyperlink" Target="https://www.linkedin.com/company/sagittarius-eu/" TargetMode="External"/><Relationship Id="rId8" Type="http://schemas.openxmlformats.org/officeDocument/2006/relationships/hyperlink" Target="https://www.facebook.com/sagittarius.eu" TargetMode="External"/><Relationship Id="rId11" Type="http://schemas.openxmlformats.org/officeDocument/2006/relationships/hyperlink" Target="https://www.youtube.com/channel/UCuCc-CEy4o_beIu_xyrTu4A" TargetMode="External"/><Relationship Id="rId10" Type="http://schemas.openxmlformats.org/officeDocument/2006/relationships/hyperlink" Target="https://www.instagram.com/sagittarius_eu/" TargetMode="External"/><Relationship Id="rId13" Type="http://schemas.openxmlformats.org/officeDocument/2006/relationships/image" Target="media/image10.png"/><Relationship Id="rId12" Type="http://schemas.openxmlformats.org/officeDocument/2006/relationships/hyperlink" Target="mailto:info@sagittarius-horizon.eu" TargetMode="External"/><Relationship Id="rId15" Type="http://schemas.openxmlformats.org/officeDocument/2006/relationships/image" Target="media/image7.png"/><Relationship Id="rId14" Type="http://schemas.openxmlformats.org/officeDocument/2006/relationships/image" Target="media/image13.png"/><Relationship Id="rId17" Type="http://schemas.openxmlformats.org/officeDocument/2006/relationships/image" Target="media/image14.png"/><Relationship Id="rId16" Type="http://schemas.openxmlformats.org/officeDocument/2006/relationships/image" Target="media/image8.png"/><Relationship Id="rId19" Type="http://schemas.openxmlformats.org/officeDocument/2006/relationships/image" Target="media/image1.png"/><Relationship Id="rId18" Type="http://schemas.openxmlformats.org/officeDocument/2006/relationships/image" Target="media/image12.png"/></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 Id="rId5" Type="http://schemas.openxmlformats.org/officeDocument/2006/relationships/font" Target="fonts/HelveticaNeueLight-regular.ttf"/><Relationship Id="rId6" Type="http://schemas.openxmlformats.org/officeDocument/2006/relationships/font" Target="fonts/HelveticaNeueLight-bold.ttf"/><Relationship Id="rId7" Type="http://schemas.openxmlformats.org/officeDocument/2006/relationships/font" Target="fonts/HelveticaNeueLight-italic.ttf"/><Relationship Id="rId8" Type="http://schemas.openxmlformats.org/officeDocument/2006/relationships/font" Target="fonts/HelveticaNeueLigh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 Id="rId2"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