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left="-426" w:firstLine="0"/>
        <w:rPr>
          <w:rFonts w:ascii="Helvetica Neue Light" w:cs="Helvetica Neue Light" w:eastAsia="Helvetica Neue Light" w:hAnsi="Helvetica Neue Light"/>
          <w:color w:val="0e5872"/>
          <w:sz w:val="84"/>
          <w:szCs w:val="84"/>
        </w:rPr>
      </w:pPr>
      <w:r w:rsidDel="00000000" w:rsidR="00000000" w:rsidRPr="00000000">
        <w:rPr>
          <w:rFonts w:ascii="Helvetica Neue Light" w:cs="Helvetica Neue Light" w:eastAsia="Helvetica Neue Light" w:hAnsi="Helvetica Neue Light"/>
          <w:color w:val="0e5872"/>
          <w:sz w:val="84"/>
          <w:szCs w:val="84"/>
          <w:rtl w:val="0"/>
        </w:rPr>
        <w:t xml:space="preserve">SAGITTARIUS factsheet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numPr>
          <w:ilvl w:val="0"/>
          <w:numId w:val="1"/>
        </w:numPr>
        <w:spacing w:after="0" w:afterAutospacing="0" w:before="240" w:lineRule="auto"/>
        <w:ind w:left="720" w:hanging="360"/>
        <w:rPr>
          <w:sz w:val="24"/>
          <w:szCs w:val="24"/>
        </w:rPr>
      </w:pPr>
      <w:r w:rsidDel="00000000" w:rsidR="00000000" w:rsidRPr="00000000">
        <w:rPr>
          <w:b w:val="1"/>
          <w:color w:val="ea615c"/>
          <w:sz w:val="24"/>
          <w:szCs w:val="24"/>
          <w:rtl w:val="0"/>
        </w:rPr>
        <w:t xml:space="preserve">Acronym</w:t>
      </w:r>
      <w:r w:rsidDel="00000000" w:rsidR="00000000" w:rsidRPr="00000000">
        <w:rPr>
          <w:sz w:val="24"/>
          <w:szCs w:val="24"/>
          <w:rtl w:val="0"/>
        </w:rPr>
        <w:t xml:space="preserve">: SAGITTARIUS</w:t>
      </w:r>
    </w:p>
    <w:p w:rsidR="00000000" w:rsidDel="00000000" w:rsidP="00000000" w:rsidRDefault="00000000" w:rsidRPr="00000000" w14:paraId="00000004">
      <w:pPr>
        <w:numPr>
          <w:ilvl w:val="0"/>
          <w:numId w:val="1"/>
        </w:numPr>
        <w:spacing w:after="0" w:afterAutospacing="0" w:before="0" w:beforeAutospacing="0" w:lineRule="auto"/>
        <w:ind w:left="720" w:hanging="360"/>
        <w:rPr>
          <w:sz w:val="24"/>
          <w:szCs w:val="24"/>
        </w:rPr>
      </w:pPr>
      <w:r w:rsidDel="00000000" w:rsidR="00000000" w:rsidRPr="00000000">
        <w:rPr>
          <w:b w:val="1"/>
          <w:color w:val="ea615c"/>
          <w:sz w:val="24"/>
          <w:szCs w:val="24"/>
          <w:rtl w:val="0"/>
        </w:rPr>
        <w:t xml:space="preserve">Title</w:t>
      </w:r>
      <w:r w:rsidDel="00000000" w:rsidR="00000000" w:rsidRPr="00000000">
        <w:rPr>
          <w:sz w:val="24"/>
          <w:szCs w:val="24"/>
          <w:rtl w:val="0"/>
        </w:rPr>
        <w:t xml:space="preserve">: A precision medicine trial leveraging blood-based tumor genomics to optimize treatment in operable stage III and high-risk stage II colon cancer patients – The Sagittarius trial</w:t>
      </w:r>
    </w:p>
    <w:p w:rsidR="00000000" w:rsidDel="00000000" w:rsidP="00000000" w:rsidRDefault="00000000" w:rsidRPr="00000000" w14:paraId="00000005">
      <w:pPr>
        <w:numPr>
          <w:ilvl w:val="0"/>
          <w:numId w:val="1"/>
        </w:numPr>
        <w:spacing w:after="0" w:afterAutospacing="0" w:before="0" w:beforeAutospacing="0" w:lineRule="auto"/>
        <w:ind w:left="720" w:hanging="360"/>
        <w:rPr>
          <w:sz w:val="24"/>
          <w:szCs w:val="24"/>
        </w:rPr>
      </w:pPr>
      <w:r w:rsidDel="00000000" w:rsidR="00000000" w:rsidRPr="00000000">
        <w:rPr>
          <w:b w:val="1"/>
          <w:color w:val="ea615c"/>
          <w:sz w:val="24"/>
          <w:szCs w:val="24"/>
          <w:rtl w:val="0"/>
        </w:rPr>
        <w:t xml:space="preserve">Grant number</w:t>
      </w:r>
      <w:r w:rsidDel="00000000" w:rsidR="00000000" w:rsidRPr="00000000">
        <w:rPr>
          <w:sz w:val="24"/>
          <w:szCs w:val="24"/>
          <w:rtl w:val="0"/>
        </w:rPr>
        <w:t xml:space="preserve">: 101104657</w:t>
      </w:r>
    </w:p>
    <w:p w:rsidR="00000000" w:rsidDel="00000000" w:rsidP="00000000" w:rsidRDefault="00000000" w:rsidRPr="00000000" w14:paraId="00000006">
      <w:pPr>
        <w:numPr>
          <w:ilvl w:val="0"/>
          <w:numId w:val="1"/>
        </w:numPr>
        <w:spacing w:after="0" w:afterAutospacing="0" w:before="0" w:beforeAutospacing="0" w:lineRule="auto"/>
        <w:ind w:left="720" w:hanging="360"/>
        <w:rPr>
          <w:sz w:val="24"/>
          <w:szCs w:val="24"/>
        </w:rPr>
      </w:pPr>
      <w:r w:rsidDel="00000000" w:rsidR="00000000" w:rsidRPr="00000000">
        <w:rPr>
          <w:b w:val="1"/>
          <w:color w:val="ea615c"/>
          <w:sz w:val="24"/>
          <w:szCs w:val="24"/>
          <w:rtl w:val="0"/>
        </w:rPr>
        <w:t xml:space="preserve">Project coordinator</w:t>
      </w:r>
      <w:r w:rsidDel="00000000" w:rsidR="00000000" w:rsidRPr="00000000">
        <w:rPr>
          <w:sz w:val="24"/>
          <w:szCs w:val="24"/>
          <w:rtl w:val="0"/>
        </w:rPr>
        <w:t xml:space="preserve">: IFOM - the AIRC Institute of Molecular Oncology (Milan, Italy).</w:t>
      </w:r>
    </w:p>
    <w:p w:rsidR="00000000" w:rsidDel="00000000" w:rsidP="00000000" w:rsidRDefault="00000000" w:rsidRPr="00000000" w14:paraId="00000007">
      <w:pPr>
        <w:numPr>
          <w:ilvl w:val="0"/>
          <w:numId w:val="1"/>
        </w:numPr>
        <w:spacing w:after="0" w:afterAutospacing="0" w:before="0" w:beforeAutospacing="0" w:lineRule="auto"/>
        <w:ind w:left="720" w:hanging="360"/>
        <w:rPr>
          <w:sz w:val="24"/>
          <w:szCs w:val="24"/>
        </w:rPr>
      </w:pPr>
      <w:r w:rsidDel="00000000" w:rsidR="00000000" w:rsidRPr="00000000">
        <w:rPr>
          <w:b w:val="1"/>
          <w:color w:val="ea615c"/>
          <w:sz w:val="24"/>
          <w:szCs w:val="24"/>
          <w:rtl w:val="0"/>
        </w:rPr>
        <w:t xml:space="preserve">Total cost</w:t>
      </w:r>
      <w:r w:rsidDel="00000000" w:rsidR="00000000" w:rsidRPr="00000000">
        <w:rPr>
          <w:sz w:val="24"/>
          <w:szCs w:val="24"/>
          <w:rtl w:val="0"/>
        </w:rPr>
        <w:t xml:space="preserve">: 5 999 764.58</w:t>
      </w:r>
    </w:p>
    <w:p w:rsidR="00000000" w:rsidDel="00000000" w:rsidP="00000000" w:rsidRDefault="00000000" w:rsidRPr="00000000" w14:paraId="00000008">
      <w:pPr>
        <w:numPr>
          <w:ilvl w:val="0"/>
          <w:numId w:val="1"/>
        </w:numPr>
        <w:spacing w:after="0" w:afterAutospacing="0" w:before="0" w:beforeAutospacing="0" w:lineRule="auto"/>
        <w:ind w:left="720" w:hanging="360"/>
        <w:rPr>
          <w:sz w:val="24"/>
          <w:szCs w:val="24"/>
        </w:rPr>
      </w:pPr>
      <w:r w:rsidDel="00000000" w:rsidR="00000000" w:rsidRPr="00000000">
        <w:rPr>
          <w:b w:val="1"/>
          <w:color w:val="ea615c"/>
          <w:sz w:val="24"/>
          <w:szCs w:val="24"/>
          <w:rtl w:val="0"/>
        </w:rPr>
        <w:t xml:space="preserve">European Commission Funding</w:t>
      </w:r>
      <w:r w:rsidDel="00000000" w:rsidR="00000000" w:rsidRPr="00000000">
        <w:rPr>
          <w:sz w:val="24"/>
          <w:szCs w:val="24"/>
          <w:rtl w:val="0"/>
        </w:rPr>
        <w:t xml:space="preserve">: 5 999 764.58</w:t>
      </w:r>
    </w:p>
    <w:p w:rsidR="00000000" w:rsidDel="00000000" w:rsidP="00000000" w:rsidRDefault="00000000" w:rsidRPr="00000000" w14:paraId="00000009">
      <w:pPr>
        <w:numPr>
          <w:ilvl w:val="0"/>
          <w:numId w:val="1"/>
        </w:numPr>
        <w:spacing w:after="0" w:afterAutospacing="0" w:before="0" w:beforeAutospacing="0" w:lineRule="auto"/>
        <w:ind w:left="720" w:hanging="360"/>
        <w:rPr>
          <w:sz w:val="24"/>
          <w:szCs w:val="24"/>
        </w:rPr>
      </w:pPr>
      <w:r w:rsidDel="00000000" w:rsidR="00000000" w:rsidRPr="00000000">
        <w:rPr>
          <w:b w:val="1"/>
          <w:color w:val="ea615c"/>
          <w:sz w:val="24"/>
          <w:szCs w:val="24"/>
          <w:rtl w:val="0"/>
        </w:rPr>
        <w:t xml:space="preserve">Topic</w:t>
      </w:r>
      <w:r w:rsidDel="00000000" w:rsidR="00000000" w:rsidRPr="00000000">
        <w:rPr>
          <w:sz w:val="24"/>
          <w:szCs w:val="24"/>
          <w:rtl w:val="0"/>
        </w:rPr>
        <w:t xml:space="preserve">: Health research</w:t>
      </w:r>
    </w:p>
    <w:p w:rsidR="00000000" w:rsidDel="00000000" w:rsidP="00000000" w:rsidRDefault="00000000" w:rsidRPr="00000000" w14:paraId="0000000A">
      <w:pPr>
        <w:numPr>
          <w:ilvl w:val="0"/>
          <w:numId w:val="1"/>
        </w:numPr>
        <w:spacing w:after="0" w:afterAutospacing="0" w:before="0" w:beforeAutospacing="0" w:lineRule="auto"/>
        <w:ind w:left="720" w:hanging="360"/>
        <w:rPr>
          <w:sz w:val="24"/>
          <w:szCs w:val="24"/>
        </w:rPr>
      </w:pPr>
      <w:r w:rsidDel="00000000" w:rsidR="00000000" w:rsidRPr="00000000">
        <w:rPr>
          <w:b w:val="1"/>
          <w:color w:val="ea615c"/>
          <w:sz w:val="24"/>
          <w:szCs w:val="24"/>
          <w:rtl w:val="0"/>
        </w:rPr>
        <w:t xml:space="preserve">Type of action</w:t>
      </w:r>
      <w:r w:rsidDel="00000000" w:rsidR="00000000" w:rsidRPr="00000000">
        <w:rPr>
          <w:sz w:val="24"/>
          <w:szCs w:val="24"/>
          <w:rtl w:val="0"/>
        </w:rPr>
        <w:t xml:space="preserve">: Research and Innovation Actions</w:t>
      </w:r>
    </w:p>
    <w:p w:rsidR="00000000" w:rsidDel="00000000" w:rsidP="00000000" w:rsidRDefault="00000000" w:rsidRPr="00000000" w14:paraId="0000000B">
      <w:pPr>
        <w:numPr>
          <w:ilvl w:val="0"/>
          <w:numId w:val="1"/>
        </w:numPr>
        <w:spacing w:after="0" w:afterAutospacing="0" w:before="0" w:beforeAutospacing="0" w:lineRule="auto"/>
        <w:ind w:left="720" w:hanging="360"/>
        <w:rPr>
          <w:sz w:val="24"/>
          <w:szCs w:val="24"/>
        </w:rPr>
      </w:pPr>
      <w:r w:rsidDel="00000000" w:rsidR="00000000" w:rsidRPr="00000000">
        <w:rPr>
          <w:b w:val="1"/>
          <w:color w:val="ea615c"/>
          <w:sz w:val="24"/>
          <w:szCs w:val="24"/>
          <w:rtl w:val="0"/>
        </w:rPr>
        <w:t xml:space="preserve">Granting authority</w:t>
      </w:r>
      <w:r w:rsidDel="00000000" w:rsidR="00000000" w:rsidRPr="00000000">
        <w:rPr>
          <w:sz w:val="24"/>
          <w:szCs w:val="24"/>
          <w:rtl w:val="0"/>
        </w:rPr>
        <w:t xml:space="preserve">: European Health and Digital Executive Agency</w:t>
      </w:r>
    </w:p>
    <w:p w:rsidR="00000000" w:rsidDel="00000000" w:rsidP="00000000" w:rsidRDefault="00000000" w:rsidRPr="00000000" w14:paraId="0000000C">
      <w:pPr>
        <w:numPr>
          <w:ilvl w:val="0"/>
          <w:numId w:val="1"/>
        </w:numPr>
        <w:spacing w:after="0" w:afterAutospacing="0" w:before="0" w:beforeAutospacing="0" w:lineRule="auto"/>
        <w:ind w:left="720" w:hanging="360"/>
        <w:rPr>
          <w:sz w:val="24"/>
          <w:szCs w:val="24"/>
        </w:rPr>
      </w:pPr>
      <w:r w:rsidDel="00000000" w:rsidR="00000000" w:rsidRPr="00000000">
        <w:rPr>
          <w:b w:val="1"/>
          <w:color w:val="ea615c"/>
          <w:sz w:val="24"/>
          <w:szCs w:val="24"/>
          <w:rtl w:val="0"/>
        </w:rPr>
        <w:t xml:space="preserve">Funding scheme</w:t>
      </w:r>
      <w:r w:rsidDel="00000000" w:rsidR="00000000" w:rsidRPr="00000000">
        <w:rPr>
          <w:sz w:val="24"/>
          <w:szCs w:val="24"/>
          <w:rtl w:val="0"/>
        </w:rPr>
        <w:t xml:space="preserve">: HORIZON-MISS-2022-CANCER-01-03 - Pragmatic clinical trials to optimise treatments for patients with refractory cancers</w:t>
      </w:r>
    </w:p>
    <w:p w:rsidR="00000000" w:rsidDel="00000000" w:rsidP="00000000" w:rsidRDefault="00000000" w:rsidRPr="00000000" w14:paraId="0000000D">
      <w:pPr>
        <w:numPr>
          <w:ilvl w:val="0"/>
          <w:numId w:val="1"/>
        </w:numPr>
        <w:spacing w:after="0" w:afterAutospacing="0" w:before="0" w:beforeAutospacing="0" w:lineRule="auto"/>
        <w:ind w:left="720" w:hanging="360"/>
        <w:rPr>
          <w:sz w:val="24"/>
          <w:szCs w:val="24"/>
        </w:rPr>
      </w:pPr>
      <w:r w:rsidDel="00000000" w:rsidR="00000000" w:rsidRPr="00000000">
        <w:rPr>
          <w:b w:val="1"/>
          <w:color w:val="ea615c"/>
          <w:sz w:val="24"/>
          <w:szCs w:val="24"/>
          <w:rtl w:val="0"/>
        </w:rPr>
        <w:t xml:space="preserve">Project duration</w:t>
      </w:r>
      <w:r w:rsidDel="00000000" w:rsidR="00000000" w:rsidRPr="00000000">
        <w:rPr>
          <w:sz w:val="24"/>
          <w:szCs w:val="24"/>
          <w:rtl w:val="0"/>
        </w:rPr>
        <w:t xml:space="preserve">: 60 months; 1 July 2023 - 30 June 2028</w:t>
      </w:r>
    </w:p>
    <w:p w:rsidR="00000000" w:rsidDel="00000000" w:rsidP="00000000" w:rsidRDefault="00000000" w:rsidRPr="00000000" w14:paraId="0000000E">
      <w:pPr>
        <w:numPr>
          <w:ilvl w:val="0"/>
          <w:numId w:val="1"/>
        </w:numPr>
        <w:spacing w:after="240" w:before="0" w:beforeAutospacing="0" w:lineRule="auto"/>
        <w:ind w:left="720" w:hanging="360"/>
        <w:rPr>
          <w:sz w:val="24"/>
          <w:szCs w:val="24"/>
        </w:rPr>
      </w:pPr>
      <w:r w:rsidDel="00000000" w:rsidR="00000000" w:rsidRPr="00000000">
        <w:rPr>
          <w:b w:val="1"/>
          <w:color w:val="ea615c"/>
          <w:sz w:val="24"/>
          <w:szCs w:val="24"/>
          <w:rtl w:val="0"/>
        </w:rPr>
        <w:t xml:space="preserve">Website</w:t>
      </w:r>
      <w:r w:rsidDel="00000000" w:rsidR="00000000" w:rsidRPr="00000000">
        <w:rPr>
          <w:sz w:val="24"/>
          <w:szCs w:val="24"/>
          <w:rtl w:val="0"/>
        </w:rPr>
        <w:t xml:space="preserve">:</w:t>
      </w:r>
      <w:hyperlink r:id="rId6">
        <w:r w:rsidDel="00000000" w:rsidR="00000000" w:rsidRPr="00000000">
          <w:rPr>
            <w:sz w:val="24"/>
            <w:szCs w:val="24"/>
            <w:rtl w:val="0"/>
          </w:rPr>
          <w:t xml:space="preserve"> </w:t>
        </w:r>
      </w:hyperlink>
      <w:hyperlink r:id="rId7">
        <w:r w:rsidDel="00000000" w:rsidR="00000000" w:rsidRPr="00000000">
          <w:rPr>
            <w:color w:val="1155cc"/>
            <w:sz w:val="24"/>
            <w:szCs w:val="24"/>
            <w:u w:val="single"/>
            <w:rtl w:val="0"/>
          </w:rPr>
          <w:t xml:space="preserve">https://sagittarius-horizon.eu/en/</w:t>
        </w:r>
      </w:hyperlink>
      <w:r w:rsidDel="00000000" w:rsidR="00000000" w:rsidRPr="00000000">
        <w:rPr>
          <w:rtl w:val="0"/>
        </w:rPr>
      </w:r>
    </w:p>
    <w:p w:rsidR="00000000" w:rsidDel="00000000" w:rsidP="00000000" w:rsidRDefault="00000000" w:rsidRPr="00000000" w14:paraId="0000000F">
      <w:pPr>
        <w:spacing w:after="240" w:before="240" w:lineRule="auto"/>
        <w:ind w:left="0" w:firstLine="0"/>
        <w:rPr>
          <w:sz w:val="24"/>
          <w:szCs w:val="24"/>
        </w:rPr>
      </w:pPr>
      <w:r w:rsidDel="00000000" w:rsidR="00000000" w:rsidRPr="00000000">
        <w:rPr>
          <w:rtl w:val="0"/>
        </w:rPr>
      </w:r>
    </w:p>
    <w:p w:rsidR="00000000" w:rsidDel="00000000" w:rsidP="00000000" w:rsidRDefault="00000000" w:rsidRPr="00000000" w14:paraId="00000010">
      <w:pPr>
        <w:spacing w:after="240" w:before="240" w:lineRule="auto"/>
        <w:ind w:left="0" w:firstLine="0"/>
        <w:rPr>
          <w:sz w:val="24"/>
          <w:szCs w:val="24"/>
        </w:rPr>
      </w:pPr>
      <w:r w:rsidDel="00000000" w:rsidR="00000000" w:rsidRPr="00000000">
        <w:rPr>
          <w:sz w:val="24"/>
          <w:szCs w:val="24"/>
          <w:rtl w:val="0"/>
        </w:rPr>
        <w:t xml:space="preserve">SAGITTARIUS is a multi-faceted project, with four interlinked sub-projects.</w:t>
      </w:r>
    </w:p>
    <w:p w:rsidR="00000000" w:rsidDel="00000000" w:rsidP="00000000" w:rsidRDefault="00000000" w:rsidRPr="00000000" w14:paraId="00000011">
      <w:pPr>
        <w:numPr>
          <w:ilvl w:val="0"/>
          <w:numId w:val="1"/>
        </w:numPr>
        <w:spacing w:after="0" w:afterAutospacing="0" w:before="240" w:lineRule="auto"/>
        <w:ind w:left="720" w:hanging="360"/>
        <w:rPr>
          <w:sz w:val="24"/>
          <w:szCs w:val="24"/>
        </w:rPr>
      </w:pPr>
      <w:r w:rsidDel="00000000" w:rsidR="00000000" w:rsidRPr="00000000">
        <w:rPr>
          <w:sz w:val="24"/>
          <w:szCs w:val="24"/>
          <w:rtl w:val="0"/>
        </w:rPr>
        <w:t xml:space="preserve">The SAGITTARIUS </w:t>
      </w:r>
      <w:r w:rsidDel="00000000" w:rsidR="00000000" w:rsidRPr="00000000">
        <w:rPr>
          <w:b w:val="1"/>
          <w:sz w:val="24"/>
          <w:szCs w:val="24"/>
          <w:rtl w:val="0"/>
        </w:rPr>
        <w:t xml:space="preserve">Clinical trial</w:t>
      </w:r>
      <w:r w:rsidDel="00000000" w:rsidR="00000000" w:rsidRPr="00000000">
        <w:rPr>
          <w:sz w:val="24"/>
          <w:szCs w:val="24"/>
          <w:rtl w:val="0"/>
        </w:rPr>
        <w:t xml:space="preserve"> consists of a randomized clinical study comparing the current one-size-fits-all standard of care treatment to a personalized care approach based on the results of the liquid biopsy. The type of care of the patients involved in the study is guided by the absence, presence or persistence of minimal residual disease (MRD) detected within 4 weeks from surgery by liquid biopsy. The SAGITTARIUS trial will recruit approximately 700-900 people with either high-risk stage II or stage III colon cancer across 26 centres in three countries (Italy, Germany and Spain).</w:t>
      </w:r>
    </w:p>
    <w:p w:rsidR="00000000" w:rsidDel="00000000" w:rsidP="00000000" w:rsidRDefault="00000000" w:rsidRPr="00000000" w14:paraId="00000012">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The </w:t>
      </w:r>
      <w:r w:rsidDel="00000000" w:rsidR="00000000" w:rsidRPr="00000000">
        <w:rPr>
          <w:b w:val="1"/>
          <w:sz w:val="24"/>
          <w:szCs w:val="24"/>
          <w:rtl w:val="0"/>
        </w:rPr>
        <w:t xml:space="preserve">Health economic</w:t>
      </w:r>
      <w:r w:rsidDel="00000000" w:rsidR="00000000" w:rsidRPr="00000000">
        <w:rPr>
          <w:sz w:val="24"/>
          <w:szCs w:val="24"/>
          <w:rtl w:val="0"/>
        </w:rPr>
        <w:t xml:space="preserve"> subproject will measure the direct and indirect cost implications of incorporating liquid biopsy into the clinical practice, the clinical outcomes, and the broader societal costs associated with colon cancer, including impact on productivity and carers. The health economic evaluation of SAGITTARIUS might enable the implementation of more cost-effective treatment approaches in everyday medical practice.</w:t>
      </w:r>
    </w:p>
    <w:p w:rsidR="00000000" w:rsidDel="00000000" w:rsidP="00000000" w:rsidRDefault="00000000" w:rsidRPr="00000000" w14:paraId="00000013">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The </w:t>
      </w:r>
      <w:r w:rsidDel="00000000" w:rsidR="00000000" w:rsidRPr="00000000">
        <w:rPr>
          <w:b w:val="1"/>
          <w:sz w:val="24"/>
          <w:szCs w:val="24"/>
          <w:rtl w:val="0"/>
        </w:rPr>
        <w:t xml:space="preserve">Quality of life </w:t>
      </w:r>
      <w:r w:rsidDel="00000000" w:rsidR="00000000" w:rsidRPr="00000000">
        <w:rPr>
          <w:sz w:val="24"/>
          <w:szCs w:val="24"/>
          <w:rtl w:val="0"/>
        </w:rPr>
        <w:t xml:space="preserve">subproject will analyze the impact of the SAGITTARIUS clinical approach on patient quality of life.</w:t>
      </w:r>
    </w:p>
    <w:p w:rsidR="00000000" w:rsidDel="00000000" w:rsidP="00000000" w:rsidRDefault="00000000" w:rsidRPr="00000000" w14:paraId="00000014">
      <w:pPr>
        <w:numPr>
          <w:ilvl w:val="0"/>
          <w:numId w:val="1"/>
        </w:numPr>
        <w:spacing w:after="240" w:before="0" w:beforeAutospacing="0" w:lineRule="auto"/>
        <w:ind w:left="720" w:hanging="360"/>
        <w:rPr>
          <w:sz w:val="24"/>
          <w:szCs w:val="24"/>
        </w:rPr>
      </w:pPr>
      <w:r w:rsidDel="00000000" w:rsidR="00000000" w:rsidRPr="00000000">
        <w:rPr>
          <w:sz w:val="24"/>
          <w:szCs w:val="24"/>
          <w:rtl w:val="0"/>
        </w:rPr>
        <w:t xml:space="preserve">The</w:t>
      </w:r>
      <w:r w:rsidDel="00000000" w:rsidR="00000000" w:rsidRPr="00000000">
        <w:rPr>
          <w:b w:val="1"/>
          <w:sz w:val="24"/>
          <w:szCs w:val="24"/>
          <w:rtl w:val="0"/>
        </w:rPr>
        <w:t xml:space="preserve"> Omics </w:t>
      </w:r>
      <w:r w:rsidDel="00000000" w:rsidR="00000000" w:rsidRPr="00000000">
        <w:rPr>
          <w:sz w:val="24"/>
          <w:szCs w:val="24"/>
          <w:rtl w:val="0"/>
        </w:rPr>
        <w:t xml:space="preserve">subproject, which is funded separately, will consist of multi-omics analyses of patient tumors, including RNA sequencing and analyses at a single-cell level, to reveal the biological processes underneath tumor heterogeneity and why some are more likely to result in a micrometastatic disease after surgery.</w:t>
      </w:r>
    </w:p>
    <w:p w:rsidR="00000000" w:rsidDel="00000000" w:rsidP="00000000" w:rsidRDefault="00000000" w:rsidRPr="00000000" w14:paraId="00000015">
      <w:pPr>
        <w:pStyle w:val="Heading2"/>
        <w:keepNext w:val="0"/>
        <w:keepLines w:val="0"/>
        <w:spacing w:after="80" w:lineRule="auto"/>
        <w:ind w:left="0" w:firstLine="0"/>
        <w:rPr>
          <w:sz w:val="24"/>
          <w:szCs w:val="24"/>
        </w:rPr>
      </w:pPr>
      <w:bookmarkStart w:colFirst="0" w:colLast="0" w:name="_kc2gilvkdas6" w:id="0"/>
      <w:bookmarkEnd w:id="0"/>
      <w:r w:rsidDel="00000000" w:rsidR="00000000" w:rsidRPr="00000000">
        <w:rPr>
          <w:rFonts w:ascii="Helvetica Neue" w:cs="Helvetica Neue" w:eastAsia="Helvetica Neue" w:hAnsi="Helvetica Neue"/>
          <w:b w:val="1"/>
          <w:color w:val="0e5872"/>
          <w:sz w:val="34"/>
          <w:szCs w:val="34"/>
          <w:rtl w:val="0"/>
        </w:rPr>
        <w:t xml:space="preserve">SAGITTARIUS partners</w:t>
      </w:r>
      <w:r w:rsidDel="00000000" w:rsidR="00000000" w:rsidRPr="00000000">
        <w:rPr>
          <w:rtl w:val="0"/>
        </w:rPr>
      </w:r>
    </w:p>
    <w:p w:rsidR="00000000" w:rsidDel="00000000" w:rsidP="00000000" w:rsidRDefault="00000000" w:rsidRPr="00000000" w14:paraId="00000016">
      <w:pPr>
        <w:numPr>
          <w:ilvl w:val="0"/>
          <w:numId w:val="1"/>
        </w:numPr>
        <w:spacing w:after="0" w:afterAutospacing="0" w:before="240" w:lineRule="auto"/>
        <w:ind w:left="720" w:hanging="360"/>
        <w:rPr>
          <w:sz w:val="24"/>
          <w:szCs w:val="24"/>
        </w:rPr>
      </w:pPr>
      <w:r w:rsidDel="00000000" w:rsidR="00000000" w:rsidRPr="00000000">
        <w:rPr>
          <w:b w:val="1"/>
          <w:sz w:val="24"/>
          <w:szCs w:val="24"/>
          <w:rtl w:val="0"/>
        </w:rPr>
        <w:t xml:space="preserve">IFOM</w:t>
      </w:r>
      <w:r w:rsidDel="00000000" w:rsidR="00000000" w:rsidRPr="00000000">
        <w:rPr>
          <w:sz w:val="24"/>
          <w:szCs w:val="24"/>
          <w:rtl w:val="0"/>
        </w:rPr>
        <w:t xml:space="preserve"> - the AIRC Institute of Molecular Oncology ETS (Milan, Italy), with the </w:t>
      </w:r>
      <w:r w:rsidDel="00000000" w:rsidR="00000000" w:rsidRPr="00000000">
        <w:rPr>
          <w:b w:val="1"/>
          <w:sz w:val="24"/>
          <w:szCs w:val="24"/>
          <w:rtl w:val="0"/>
        </w:rPr>
        <w:t xml:space="preserve">scientific coordination of Silvia Marsoni</w:t>
      </w:r>
      <w:r w:rsidDel="00000000" w:rsidR="00000000" w:rsidRPr="00000000">
        <w:rPr>
          <w:sz w:val="24"/>
          <w:szCs w:val="24"/>
          <w:rtl w:val="0"/>
        </w:rPr>
        <w:t xml:space="preserve">, Head of the Unit of Precision Oncology at IFOM.</w:t>
      </w:r>
      <w:hyperlink r:id="rId8">
        <w:r w:rsidDel="00000000" w:rsidR="00000000" w:rsidRPr="00000000">
          <w:rPr>
            <w:sz w:val="24"/>
            <w:szCs w:val="24"/>
            <w:rtl w:val="0"/>
          </w:rPr>
          <w:t xml:space="preserve"> </w:t>
        </w:r>
      </w:hyperlink>
      <w:hyperlink r:id="rId9">
        <w:r w:rsidDel="00000000" w:rsidR="00000000" w:rsidRPr="00000000">
          <w:rPr>
            <w:color w:val="1155cc"/>
            <w:sz w:val="24"/>
            <w:szCs w:val="24"/>
            <w:u w:val="single"/>
            <w:rtl w:val="0"/>
          </w:rPr>
          <w:t xml:space="preserve">IFOM</w:t>
        </w:r>
      </w:hyperlink>
      <w:r w:rsidDel="00000000" w:rsidR="00000000" w:rsidRPr="00000000">
        <w:rPr>
          <w:sz w:val="24"/>
          <w:szCs w:val="24"/>
          <w:rtl w:val="0"/>
        </w:rPr>
        <w:t xml:space="preserve">, founded in 1998, is a cancer research institute focused on the multidisciplinary study of cancer formation and development at molecular level, with a view to a rapid transfer of results from bench to bedside.</w:t>
      </w:r>
    </w:p>
    <w:p w:rsidR="00000000" w:rsidDel="00000000" w:rsidP="00000000" w:rsidRDefault="00000000" w:rsidRPr="00000000" w14:paraId="00000017">
      <w:pPr>
        <w:numPr>
          <w:ilvl w:val="0"/>
          <w:numId w:val="1"/>
        </w:numPr>
        <w:spacing w:after="0" w:afterAutospacing="0" w:before="0" w:beforeAutospacing="0" w:lineRule="auto"/>
        <w:ind w:left="720" w:hanging="360"/>
        <w:rPr>
          <w:sz w:val="24"/>
          <w:szCs w:val="24"/>
        </w:rPr>
      </w:pPr>
      <w:r w:rsidDel="00000000" w:rsidR="00000000" w:rsidRPr="00000000">
        <w:rPr>
          <w:b w:val="1"/>
          <w:sz w:val="24"/>
          <w:szCs w:val="24"/>
          <w:rtl w:val="0"/>
        </w:rPr>
        <w:t xml:space="preserve">Cogentech </w:t>
      </w:r>
      <w:r w:rsidDel="00000000" w:rsidR="00000000" w:rsidRPr="00000000">
        <w:rPr>
          <w:sz w:val="24"/>
          <w:szCs w:val="24"/>
          <w:rtl w:val="0"/>
        </w:rPr>
        <w:t xml:space="preserve">(Milan, Italy), IFOM affiliated partner. The Consortium for Genomic Technologies Società Benefit Srl (</w:t>
      </w:r>
      <w:hyperlink r:id="rId10">
        <w:r w:rsidDel="00000000" w:rsidR="00000000" w:rsidRPr="00000000">
          <w:rPr>
            <w:color w:val="1155cc"/>
            <w:sz w:val="24"/>
            <w:szCs w:val="24"/>
            <w:u w:val="single"/>
            <w:rtl w:val="0"/>
          </w:rPr>
          <w:t xml:space="preserve">Cogentech</w:t>
        </w:r>
      </w:hyperlink>
      <w:r w:rsidDel="00000000" w:rsidR="00000000" w:rsidRPr="00000000">
        <w:rPr>
          <w:sz w:val="24"/>
          <w:szCs w:val="24"/>
          <w:rtl w:val="0"/>
        </w:rPr>
        <w:t xml:space="preserve">), born in 2011, offers scientific and diagnostic services to researchers and clinicians.</w:t>
      </w:r>
    </w:p>
    <w:p w:rsidR="00000000" w:rsidDel="00000000" w:rsidP="00000000" w:rsidRDefault="00000000" w:rsidRPr="00000000" w14:paraId="00000018">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Fondazione </w:t>
      </w:r>
      <w:r w:rsidDel="00000000" w:rsidR="00000000" w:rsidRPr="00000000">
        <w:rPr>
          <w:b w:val="1"/>
          <w:sz w:val="24"/>
          <w:szCs w:val="24"/>
          <w:rtl w:val="0"/>
        </w:rPr>
        <w:t xml:space="preserve">AIRC </w:t>
      </w:r>
      <w:r w:rsidDel="00000000" w:rsidR="00000000" w:rsidRPr="00000000">
        <w:rPr>
          <w:sz w:val="24"/>
          <w:szCs w:val="24"/>
          <w:rtl w:val="0"/>
        </w:rPr>
        <w:t xml:space="preserve">per la Ricerca sul Cancro ETS (Milan, Italy).</w:t>
      </w:r>
      <w:hyperlink r:id="rId11">
        <w:r w:rsidDel="00000000" w:rsidR="00000000" w:rsidRPr="00000000">
          <w:rPr>
            <w:sz w:val="24"/>
            <w:szCs w:val="24"/>
            <w:rtl w:val="0"/>
          </w:rPr>
          <w:t xml:space="preserve"> </w:t>
        </w:r>
      </w:hyperlink>
      <w:hyperlink r:id="rId12">
        <w:r w:rsidDel="00000000" w:rsidR="00000000" w:rsidRPr="00000000">
          <w:rPr>
            <w:color w:val="1155cc"/>
            <w:sz w:val="24"/>
            <w:szCs w:val="24"/>
            <w:u w:val="single"/>
            <w:rtl w:val="0"/>
          </w:rPr>
          <w:t xml:space="preserve">AIRC</w:t>
        </w:r>
      </w:hyperlink>
      <w:r w:rsidDel="00000000" w:rsidR="00000000" w:rsidRPr="00000000">
        <w:rPr>
          <w:sz w:val="24"/>
          <w:szCs w:val="24"/>
          <w:rtl w:val="0"/>
        </w:rPr>
        <w:t xml:space="preserve"> is a foundation born in 1965 supporting the progress of cancer research through fundraising, disseminating accurate information on prevention, therapeutic prospects and the results achieved through its grants.</w:t>
      </w:r>
    </w:p>
    <w:p w:rsidR="00000000" w:rsidDel="00000000" w:rsidP="00000000" w:rsidRDefault="00000000" w:rsidRPr="00000000" w14:paraId="00000019">
      <w:pPr>
        <w:numPr>
          <w:ilvl w:val="0"/>
          <w:numId w:val="1"/>
        </w:numPr>
        <w:spacing w:after="0" w:afterAutospacing="0" w:before="0" w:beforeAutospacing="0" w:lineRule="auto"/>
        <w:ind w:left="720" w:hanging="360"/>
        <w:rPr>
          <w:sz w:val="24"/>
          <w:szCs w:val="24"/>
        </w:rPr>
      </w:pPr>
      <w:r w:rsidDel="00000000" w:rsidR="00000000" w:rsidRPr="00000000">
        <w:rPr>
          <w:b w:val="1"/>
          <w:sz w:val="24"/>
          <w:szCs w:val="24"/>
          <w:rtl w:val="0"/>
        </w:rPr>
        <w:t xml:space="preserve">Hospital del Mar Research Insitute</w:t>
      </w:r>
      <w:r w:rsidDel="00000000" w:rsidR="00000000" w:rsidRPr="00000000">
        <w:rPr>
          <w:sz w:val="24"/>
          <w:szCs w:val="24"/>
          <w:rtl w:val="0"/>
        </w:rPr>
        <w:t xml:space="preserve"> (</w:t>
      </w:r>
      <w:r w:rsidDel="00000000" w:rsidR="00000000" w:rsidRPr="00000000">
        <w:rPr>
          <w:b w:val="1"/>
          <w:sz w:val="24"/>
          <w:szCs w:val="24"/>
          <w:rtl w:val="0"/>
        </w:rPr>
        <w:t xml:space="preserve">HMRIB</w:t>
      </w:r>
      <w:r w:rsidDel="00000000" w:rsidR="00000000" w:rsidRPr="00000000">
        <w:rPr>
          <w:sz w:val="24"/>
          <w:szCs w:val="24"/>
          <w:rtl w:val="0"/>
        </w:rPr>
        <w:t xml:space="preserve">) (Barcelona, Spain). </w:t>
      </w:r>
      <w:hyperlink r:id="rId13">
        <w:r w:rsidDel="00000000" w:rsidR="00000000" w:rsidRPr="00000000">
          <w:rPr>
            <w:color w:val="1155cc"/>
            <w:sz w:val="24"/>
            <w:szCs w:val="24"/>
            <w:u w:val="single"/>
            <w:rtl w:val="0"/>
          </w:rPr>
          <w:t xml:space="preserve">HMRIB</w:t>
        </w:r>
      </w:hyperlink>
      <w:r w:rsidDel="00000000" w:rsidR="00000000" w:rsidRPr="00000000">
        <w:rPr>
          <w:sz w:val="24"/>
          <w:szCs w:val="24"/>
          <w:rtl w:val="0"/>
        </w:rPr>
        <w:t xml:space="preserve"> is a public organisation inaugurated in 1948 dedicated to scientific research in the fields of Biomedicine and Health Sciences.</w:t>
      </w:r>
    </w:p>
    <w:p w:rsidR="00000000" w:rsidDel="00000000" w:rsidP="00000000" w:rsidRDefault="00000000" w:rsidRPr="00000000" w14:paraId="0000001A">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The Centre for Research on Health and Social Care Management from </w:t>
      </w:r>
      <w:r w:rsidDel="00000000" w:rsidR="00000000" w:rsidRPr="00000000">
        <w:rPr>
          <w:b w:val="1"/>
          <w:sz w:val="24"/>
          <w:szCs w:val="24"/>
          <w:rtl w:val="0"/>
        </w:rPr>
        <w:t xml:space="preserve">Bocconi University</w:t>
      </w:r>
      <w:r w:rsidDel="00000000" w:rsidR="00000000" w:rsidRPr="00000000">
        <w:rPr>
          <w:sz w:val="24"/>
          <w:szCs w:val="24"/>
          <w:rtl w:val="0"/>
        </w:rPr>
        <w:t xml:space="preserve"> (Milan, Italy).</w:t>
      </w:r>
      <w:hyperlink r:id="rId14">
        <w:r w:rsidDel="00000000" w:rsidR="00000000" w:rsidRPr="00000000">
          <w:rPr>
            <w:sz w:val="24"/>
            <w:szCs w:val="24"/>
            <w:rtl w:val="0"/>
          </w:rPr>
          <w:t xml:space="preserve"> </w:t>
        </w:r>
      </w:hyperlink>
      <w:hyperlink r:id="rId15">
        <w:r w:rsidDel="00000000" w:rsidR="00000000" w:rsidRPr="00000000">
          <w:rPr>
            <w:color w:val="1155cc"/>
            <w:sz w:val="24"/>
            <w:szCs w:val="24"/>
            <w:u w:val="single"/>
            <w:rtl w:val="0"/>
          </w:rPr>
          <w:t xml:space="preserve">CERGAS</w:t>
        </w:r>
      </w:hyperlink>
      <w:r w:rsidDel="00000000" w:rsidR="00000000" w:rsidRPr="00000000">
        <w:rPr>
          <w:sz w:val="24"/>
          <w:szCs w:val="24"/>
          <w:rtl w:val="0"/>
        </w:rPr>
        <w:t xml:space="preserve">, founded in 1978 to promote scientific research on healthcare management at national and international level, contributes to research and innovation within the healthcare sector.</w:t>
      </w:r>
    </w:p>
    <w:p w:rsidR="00000000" w:rsidDel="00000000" w:rsidP="00000000" w:rsidRDefault="00000000" w:rsidRPr="00000000" w14:paraId="0000001B">
      <w:pPr>
        <w:numPr>
          <w:ilvl w:val="0"/>
          <w:numId w:val="1"/>
        </w:numPr>
        <w:spacing w:after="0" w:afterAutospacing="0" w:before="0" w:beforeAutospacing="0" w:lineRule="auto"/>
        <w:ind w:left="720" w:hanging="360"/>
        <w:rPr>
          <w:sz w:val="24"/>
          <w:szCs w:val="24"/>
        </w:rPr>
      </w:pPr>
      <w:r w:rsidDel="00000000" w:rsidR="00000000" w:rsidRPr="00000000">
        <w:rPr>
          <w:b w:val="1"/>
          <w:sz w:val="24"/>
          <w:szCs w:val="24"/>
          <w:rtl w:val="0"/>
        </w:rPr>
        <w:t xml:space="preserve">Digestive Cancers Europe</w:t>
      </w:r>
      <w:r w:rsidDel="00000000" w:rsidR="00000000" w:rsidRPr="00000000">
        <w:rPr>
          <w:sz w:val="24"/>
          <w:szCs w:val="24"/>
          <w:rtl w:val="0"/>
        </w:rPr>
        <w:t xml:space="preserve"> (</w:t>
      </w:r>
      <w:r w:rsidDel="00000000" w:rsidR="00000000" w:rsidRPr="00000000">
        <w:rPr>
          <w:b w:val="1"/>
          <w:sz w:val="24"/>
          <w:szCs w:val="24"/>
          <w:rtl w:val="0"/>
        </w:rPr>
        <w:t xml:space="preserve">DiCE</w:t>
      </w:r>
      <w:r w:rsidDel="00000000" w:rsidR="00000000" w:rsidRPr="00000000">
        <w:rPr>
          <w:sz w:val="24"/>
          <w:szCs w:val="24"/>
          <w:rtl w:val="0"/>
        </w:rPr>
        <w:t xml:space="preserve">) (Brussels, Belgium).</w:t>
      </w:r>
      <w:hyperlink r:id="rId16">
        <w:r w:rsidDel="00000000" w:rsidR="00000000" w:rsidRPr="00000000">
          <w:rPr>
            <w:sz w:val="24"/>
            <w:szCs w:val="24"/>
            <w:rtl w:val="0"/>
          </w:rPr>
          <w:t xml:space="preserve"> </w:t>
        </w:r>
      </w:hyperlink>
      <w:hyperlink r:id="rId17">
        <w:r w:rsidDel="00000000" w:rsidR="00000000" w:rsidRPr="00000000">
          <w:rPr>
            <w:color w:val="1155cc"/>
            <w:sz w:val="24"/>
            <w:szCs w:val="24"/>
            <w:u w:val="single"/>
            <w:rtl w:val="0"/>
          </w:rPr>
          <w:t xml:space="preserve">DiCE</w:t>
        </w:r>
      </w:hyperlink>
      <w:r w:rsidDel="00000000" w:rsidR="00000000" w:rsidRPr="00000000">
        <w:rPr>
          <w:sz w:val="24"/>
          <w:szCs w:val="24"/>
          <w:rtl w:val="0"/>
        </w:rPr>
        <w:t xml:space="preserve"> is a European umbrella organisation of 38 Member Organisations in 32 countries representing patients with all kinds of digestive cancer with the aim to contribute to early diagnosis and decreased mortality from digestive cancers and to increase overall survival and quality of life.</w:t>
      </w:r>
    </w:p>
    <w:p w:rsidR="00000000" w:rsidDel="00000000" w:rsidP="00000000" w:rsidRDefault="00000000" w:rsidRPr="00000000" w14:paraId="0000001C">
      <w:pPr>
        <w:numPr>
          <w:ilvl w:val="0"/>
          <w:numId w:val="1"/>
        </w:numPr>
        <w:spacing w:after="0" w:afterAutospacing="0" w:before="0" w:beforeAutospacing="0" w:lineRule="auto"/>
        <w:ind w:left="720" w:hanging="360"/>
        <w:rPr>
          <w:sz w:val="24"/>
          <w:szCs w:val="24"/>
        </w:rPr>
      </w:pPr>
      <w:r w:rsidDel="00000000" w:rsidR="00000000" w:rsidRPr="00000000">
        <w:rPr>
          <w:b w:val="1"/>
          <w:sz w:val="24"/>
          <w:szCs w:val="24"/>
          <w:rtl w:val="0"/>
        </w:rPr>
        <w:t xml:space="preserve">SporeData </w:t>
      </w:r>
      <w:r w:rsidDel="00000000" w:rsidR="00000000" w:rsidRPr="00000000">
        <w:rPr>
          <w:sz w:val="24"/>
          <w:szCs w:val="24"/>
          <w:rtl w:val="0"/>
        </w:rPr>
        <w:t xml:space="preserve">OU (Tallinn, Estonia) is a company focused on designing and conducting data science projects in partnership with academic institutions and healthcare-related companies in Europe. The company has extensive experience in studies involving data science methods such as Natural Language Processing, Deep Learning image recognition, Machine Learning, and Bayesian networks applied to a variety of clinical contexts. For example,</w:t>
      </w:r>
      <w:hyperlink r:id="rId18">
        <w:r w:rsidDel="00000000" w:rsidR="00000000" w:rsidRPr="00000000">
          <w:rPr>
            <w:sz w:val="24"/>
            <w:szCs w:val="24"/>
            <w:rtl w:val="0"/>
          </w:rPr>
          <w:t xml:space="preserve"> </w:t>
        </w:r>
      </w:hyperlink>
      <w:hyperlink r:id="rId19">
        <w:r w:rsidDel="00000000" w:rsidR="00000000" w:rsidRPr="00000000">
          <w:rPr>
            <w:color w:val="1155cc"/>
            <w:sz w:val="24"/>
            <w:szCs w:val="24"/>
            <w:u w:val="single"/>
            <w:rtl w:val="0"/>
          </w:rPr>
          <w:t xml:space="preserve">SporeData</w:t>
        </w:r>
      </w:hyperlink>
      <w:r w:rsidDel="00000000" w:rsidR="00000000" w:rsidRPr="00000000">
        <w:rPr>
          <w:sz w:val="24"/>
          <w:szCs w:val="24"/>
          <w:rtl w:val="0"/>
        </w:rPr>
        <w:t xml:space="preserve">’s portfolio includes the development of Web applications to predict patient costs and outcomes such as survival, complications, and readmissions, as well as disparity maps.</w:t>
      </w:r>
    </w:p>
    <w:p w:rsidR="00000000" w:rsidDel="00000000" w:rsidP="00000000" w:rsidRDefault="00000000" w:rsidRPr="00000000" w14:paraId="0000001D">
      <w:pPr>
        <w:numPr>
          <w:ilvl w:val="0"/>
          <w:numId w:val="1"/>
        </w:numPr>
        <w:spacing w:after="0" w:afterAutospacing="0" w:before="0" w:beforeAutospacing="0" w:lineRule="auto"/>
        <w:ind w:left="720" w:hanging="360"/>
        <w:rPr>
          <w:sz w:val="24"/>
          <w:szCs w:val="24"/>
        </w:rPr>
      </w:pPr>
      <w:r w:rsidDel="00000000" w:rsidR="00000000" w:rsidRPr="00000000">
        <w:rPr>
          <w:b w:val="1"/>
          <w:sz w:val="24"/>
          <w:szCs w:val="24"/>
          <w:rtl w:val="0"/>
        </w:rPr>
        <w:t xml:space="preserve">Vall d'Hebron Institute of Oncology</w:t>
      </w:r>
      <w:r w:rsidDel="00000000" w:rsidR="00000000" w:rsidRPr="00000000">
        <w:rPr>
          <w:sz w:val="24"/>
          <w:szCs w:val="24"/>
          <w:rtl w:val="0"/>
        </w:rPr>
        <w:t xml:space="preserve"> (</w:t>
      </w:r>
      <w:r w:rsidDel="00000000" w:rsidR="00000000" w:rsidRPr="00000000">
        <w:rPr>
          <w:b w:val="1"/>
          <w:sz w:val="24"/>
          <w:szCs w:val="24"/>
          <w:rtl w:val="0"/>
        </w:rPr>
        <w:t xml:space="preserve">VHIO</w:t>
      </w:r>
      <w:r w:rsidDel="00000000" w:rsidR="00000000" w:rsidRPr="00000000">
        <w:rPr>
          <w:sz w:val="24"/>
          <w:szCs w:val="24"/>
          <w:rtl w:val="0"/>
        </w:rPr>
        <w:t xml:space="preserve">) (Barcelona, Spain) is one of Europe’s leading comprehensive cancer centers. Through its innovative model of multidisciplinary and translational research, </w:t>
      </w:r>
      <w:hyperlink r:id="rId20">
        <w:r w:rsidDel="00000000" w:rsidR="00000000" w:rsidRPr="00000000">
          <w:rPr>
            <w:color w:val="1155cc"/>
            <w:sz w:val="24"/>
            <w:szCs w:val="24"/>
            <w:u w:val="single"/>
            <w:rtl w:val="0"/>
          </w:rPr>
          <w:t xml:space="preserve">VHIO</w:t>
        </w:r>
      </w:hyperlink>
      <w:r w:rsidDel="00000000" w:rsidR="00000000" w:rsidRPr="00000000">
        <w:rPr>
          <w:sz w:val="24"/>
          <w:szCs w:val="24"/>
          <w:rtl w:val="0"/>
        </w:rPr>
        <w:t xml:space="preserve"> seamlessly translates cutting-edge laboratory discoveries into early clinical trials, opening new opportunities to patients.</w:t>
      </w:r>
    </w:p>
    <w:p w:rsidR="00000000" w:rsidDel="00000000" w:rsidP="00000000" w:rsidRDefault="00000000" w:rsidRPr="00000000" w14:paraId="0000001E">
      <w:pPr>
        <w:numPr>
          <w:ilvl w:val="0"/>
          <w:numId w:val="1"/>
        </w:numPr>
        <w:spacing w:after="240" w:lineRule="auto"/>
        <w:ind w:left="720" w:hanging="360"/>
        <w:rPr>
          <w:sz w:val="24"/>
          <w:szCs w:val="24"/>
        </w:rPr>
      </w:pPr>
      <w:r w:rsidDel="00000000" w:rsidR="00000000" w:rsidRPr="00000000">
        <w:rPr>
          <w:b w:val="1"/>
          <w:sz w:val="24"/>
          <w:szCs w:val="24"/>
          <w:rtl w:val="0"/>
        </w:rPr>
        <w:t xml:space="preserve">Charité </w:t>
      </w:r>
      <w:r w:rsidDel="00000000" w:rsidR="00000000" w:rsidRPr="00000000">
        <w:rPr>
          <w:sz w:val="24"/>
          <w:szCs w:val="24"/>
          <w:rtl w:val="0"/>
        </w:rPr>
        <w:t xml:space="preserve">- </w:t>
      </w:r>
      <w:r w:rsidDel="00000000" w:rsidR="00000000" w:rsidRPr="00000000">
        <w:rPr>
          <w:b w:val="1"/>
          <w:sz w:val="24"/>
          <w:szCs w:val="24"/>
          <w:rtl w:val="0"/>
        </w:rPr>
        <w:t xml:space="preserve">Universitätsmedizin Berlin</w:t>
      </w:r>
      <w:r w:rsidDel="00000000" w:rsidR="00000000" w:rsidRPr="00000000">
        <w:rPr>
          <w:sz w:val="24"/>
          <w:szCs w:val="24"/>
          <w:rtl w:val="0"/>
        </w:rPr>
        <w:t xml:space="preserve"> (Berlin, Germany).</w:t>
      </w:r>
      <w:hyperlink r:id="rId21">
        <w:r w:rsidDel="00000000" w:rsidR="00000000" w:rsidRPr="00000000">
          <w:rPr>
            <w:color w:val="1155cc"/>
            <w:sz w:val="24"/>
            <w:szCs w:val="24"/>
            <w:rtl w:val="0"/>
          </w:rPr>
          <w:t xml:space="preserve"> </w:t>
        </w:r>
      </w:hyperlink>
      <w:hyperlink r:id="rId22">
        <w:r w:rsidDel="00000000" w:rsidR="00000000" w:rsidRPr="00000000">
          <w:rPr>
            <w:color w:val="1155cc"/>
            <w:sz w:val="24"/>
            <w:szCs w:val="24"/>
            <w:u w:val="single"/>
            <w:rtl w:val="0"/>
          </w:rPr>
          <w:t xml:space="preserve">Charité - Universitätsmedizin Berlin</w:t>
        </w:r>
      </w:hyperlink>
      <w:r w:rsidDel="00000000" w:rsidR="00000000" w:rsidRPr="00000000">
        <w:rPr>
          <w:sz w:val="24"/>
          <w:szCs w:val="24"/>
          <w:rtl w:val="0"/>
        </w:rPr>
        <w:t xml:space="preserve">, founded in 1710, is one of the largest university hospitals in Europe </w:t>
      </w:r>
      <w:r w:rsidDel="00000000" w:rsidR="00000000" w:rsidRPr="00000000">
        <w:rPr>
          <w:color w:val="202122"/>
          <w:sz w:val="24"/>
          <w:szCs w:val="24"/>
          <w:highlight w:val="white"/>
          <w:rtl w:val="0"/>
        </w:rPr>
        <w:t xml:space="preserve">affiliated with </w:t>
      </w:r>
      <w:hyperlink r:id="rId23">
        <w:r w:rsidDel="00000000" w:rsidR="00000000" w:rsidRPr="00000000">
          <w:rPr>
            <w:color w:val="1155cc"/>
            <w:sz w:val="24"/>
            <w:szCs w:val="24"/>
            <w:highlight w:val="white"/>
            <w:u w:val="single"/>
            <w:rtl w:val="0"/>
          </w:rPr>
          <w:t xml:space="preserve">Humboldt University</w:t>
        </w:r>
      </w:hyperlink>
      <w:r w:rsidDel="00000000" w:rsidR="00000000" w:rsidRPr="00000000">
        <w:rPr>
          <w:sz w:val="24"/>
          <w:szCs w:val="24"/>
          <w:highlight w:val="white"/>
          <w:rtl w:val="0"/>
        </w:rPr>
        <w:t xml:space="preserve"> and the </w:t>
      </w:r>
      <w:hyperlink r:id="rId24">
        <w:r w:rsidDel="00000000" w:rsidR="00000000" w:rsidRPr="00000000">
          <w:rPr>
            <w:color w:val="1155cc"/>
            <w:sz w:val="24"/>
            <w:szCs w:val="24"/>
            <w:highlight w:val="white"/>
            <w:u w:val="single"/>
            <w:rtl w:val="0"/>
          </w:rPr>
          <w:t xml:space="preserve">Free University of Berlin</w:t>
        </w:r>
      </w:hyperlink>
      <w:r w:rsidDel="00000000" w:rsidR="00000000" w:rsidRPr="00000000">
        <w:rPr>
          <w:sz w:val="24"/>
          <w:szCs w:val="24"/>
          <w:rtl w:val="0"/>
        </w:rPr>
        <w:t xml:space="preserve">. It is internationally renowned for its excellence in clinical care, research, teaching, and training. Scientists who have influenced the history of medicine, such as Robert Koch and Rudolf Virchow, as well as Nobel prices such as </w:t>
      </w:r>
      <w:r w:rsidDel="00000000" w:rsidR="00000000" w:rsidRPr="00000000">
        <w:rPr>
          <w:sz w:val="24"/>
          <w:szCs w:val="24"/>
          <w:highlight w:val="white"/>
          <w:rtl w:val="0"/>
        </w:rPr>
        <w:t xml:space="preserve">Emil von Behring</w:t>
      </w:r>
      <w:r w:rsidDel="00000000" w:rsidR="00000000" w:rsidRPr="00000000">
        <w:rPr>
          <w:sz w:val="24"/>
          <w:szCs w:val="24"/>
          <w:highlight w:val="white"/>
          <w:rtl w:val="0"/>
        </w:rPr>
        <w:t xml:space="preserve">,</w:t>
      </w:r>
      <w:r w:rsidDel="00000000" w:rsidR="00000000" w:rsidRPr="00000000">
        <w:rPr>
          <w:sz w:val="24"/>
          <w:szCs w:val="24"/>
          <w:rtl w:val="0"/>
        </w:rPr>
        <w:t xml:space="preserve"> </w:t>
      </w:r>
      <w:r w:rsidDel="00000000" w:rsidR="00000000" w:rsidRPr="00000000">
        <w:rPr>
          <w:sz w:val="24"/>
          <w:szCs w:val="24"/>
          <w:highlight w:val="white"/>
          <w:rtl w:val="0"/>
        </w:rPr>
        <w:t xml:space="preserve">Paul Ehrlich</w:t>
      </w:r>
      <w:r w:rsidDel="00000000" w:rsidR="00000000" w:rsidRPr="00000000">
        <w:rPr>
          <w:sz w:val="24"/>
          <w:szCs w:val="24"/>
          <w:rtl w:val="0"/>
        </w:rPr>
        <w:t xml:space="preserve"> and Robert Koch again, have worked there.</w:t>
      </w:r>
    </w:p>
    <w:p w:rsidR="00000000" w:rsidDel="00000000" w:rsidP="00000000" w:rsidRDefault="00000000" w:rsidRPr="00000000" w14:paraId="0000001F">
      <w:pPr>
        <w:spacing w:after="240" w:lineRule="auto"/>
        <w:ind w:left="0" w:firstLine="0"/>
        <w:rPr>
          <w:sz w:val="24"/>
          <w:szCs w:val="24"/>
        </w:rPr>
      </w:pPr>
      <w:r w:rsidDel="00000000" w:rsidR="00000000" w:rsidRPr="00000000">
        <w:rPr>
          <w:sz w:val="24"/>
          <w:szCs w:val="24"/>
          <w:rtl w:val="0"/>
        </w:rPr>
        <w:t xml:space="preserve">For more information: </w:t>
      </w:r>
      <w:hyperlink r:id="rId25">
        <w:r w:rsidDel="00000000" w:rsidR="00000000" w:rsidRPr="00000000">
          <w:rPr>
            <w:color w:val="1155cc"/>
            <w:sz w:val="24"/>
            <w:szCs w:val="24"/>
            <w:u w:val="single"/>
            <w:rtl w:val="0"/>
          </w:rPr>
          <w:t xml:space="preserve">https://sagittarius-horizon.eu/en/resources/</w:t>
        </w:r>
      </w:hyperlink>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20">
      <w:pPr>
        <w:rPr>
          <w:sz w:val="24"/>
          <w:szCs w:val="24"/>
        </w:rPr>
      </w:pPr>
      <w:r w:rsidDel="00000000" w:rsidR="00000000" w:rsidRPr="00000000">
        <w:rPr>
          <w:rtl w:val="0"/>
        </w:rPr>
      </w:r>
    </w:p>
    <w:p w:rsidR="00000000" w:rsidDel="00000000" w:rsidP="00000000" w:rsidRDefault="00000000" w:rsidRPr="00000000" w14:paraId="00000021">
      <w:pPr>
        <w:rPr>
          <w:sz w:val="24"/>
          <w:szCs w:val="24"/>
        </w:rPr>
      </w:pPr>
      <w:r w:rsidDel="00000000" w:rsidR="00000000" w:rsidRPr="00000000">
        <w:rPr>
          <w:rtl w:val="0"/>
        </w:rPr>
      </w:r>
    </w:p>
    <w:p w:rsidR="00000000" w:rsidDel="00000000" w:rsidP="00000000" w:rsidRDefault="00000000" w:rsidRPr="00000000" w14:paraId="00000022">
      <w:pPr>
        <w:rPr>
          <w:sz w:val="24"/>
          <w:szCs w:val="24"/>
        </w:rPr>
      </w:pPr>
      <w:r w:rsidDel="00000000" w:rsidR="00000000" w:rsidRPr="00000000">
        <w:rPr>
          <w:rtl w:val="0"/>
        </w:rPr>
      </w:r>
    </w:p>
    <w:p w:rsidR="00000000" w:rsidDel="00000000" w:rsidP="00000000" w:rsidRDefault="00000000" w:rsidRPr="00000000" w14:paraId="00000023">
      <w:pPr>
        <w:jc w:val="center"/>
        <w:rPr>
          <w:color w:val="0e5872"/>
          <w:sz w:val="16"/>
          <w:szCs w:val="16"/>
        </w:rPr>
      </w:pPr>
      <w:r w:rsidDel="00000000" w:rsidR="00000000" w:rsidRPr="00000000">
        <w:rPr>
          <w:b w:val="1"/>
          <w:color w:val="0e5872"/>
          <w:sz w:val="16"/>
          <w:szCs w:val="16"/>
          <w:rtl w:val="0"/>
        </w:rPr>
        <w:t xml:space="preserve">Clinical study coordinator centres</w:t>
      </w:r>
      <w:r w:rsidDel="00000000" w:rsidR="00000000" w:rsidRPr="00000000">
        <w:rPr>
          <w:rtl w:val="0"/>
        </w:rPr>
      </w:r>
    </w:p>
    <w:p w:rsidR="00000000" w:rsidDel="00000000" w:rsidP="00000000" w:rsidRDefault="00000000" w:rsidRPr="00000000" w14:paraId="00000024">
      <w:pPr>
        <w:jc w:val="center"/>
        <w:rPr>
          <w:sz w:val="20"/>
          <w:szCs w:val="20"/>
        </w:rPr>
      </w:pPr>
      <w:r w:rsidDel="00000000" w:rsidR="00000000" w:rsidRPr="00000000">
        <w:rPr>
          <w:sz w:val="20"/>
          <w:szCs w:val="20"/>
          <w:rtl w:val="0"/>
        </w:rPr>
        <w:t xml:space="preserve">  </w:t>
      </w:r>
      <w:r w:rsidDel="00000000" w:rsidR="00000000" w:rsidRPr="00000000">
        <w:rPr/>
        <w:drawing>
          <wp:inline distB="114300" distT="114300" distL="114300" distR="114300">
            <wp:extent cx="1261282" cy="217462"/>
            <wp:effectExtent b="0" l="0" r="0" t="0"/>
            <wp:docPr id="9" name="image2.png"/>
            <a:graphic>
              <a:graphicData uri="http://schemas.openxmlformats.org/drawingml/2006/picture">
                <pic:pic>
                  <pic:nvPicPr>
                    <pic:cNvPr id="0" name="image2.png"/>
                    <pic:cNvPicPr preferRelativeResize="0"/>
                  </pic:nvPicPr>
                  <pic:blipFill>
                    <a:blip r:embed="rId26"/>
                    <a:srcRect b="0" l="0" r="0" t="0"/>
                    <a:stretch>
                      <a:fillRect/>
                    </a:stretch>
                  </pic:blipFill>
                  <pic:spPr>
                    <a:xfrm>
                      <a:off x="0" y="0"/>
                      <a:ext cx="1261282" cy="217462"/>
                    </a:xfrm>
                    <a:prstGeom prst="rect"/>
                    <a:ln/>
                  </pic:spPr>
                </pic:pic>
              </a:graphicData>
            </a:graphic>
          </wp:inline>
        </w:drawing>
      </w:r>
      <w:r w:rsidDel="00000000" w:rsidR="00000000" w:rsidRPr="00000000">
        <w:rPr>
          <w:rtl w:val="0"/>
        </w:rPr>
        <w:t xml:space="preserve"> </w:t>
      </w:r>
      <w:r w:rsidDel="00000000" w:rsidR="00000000" w:rsidRPr="00000000">
        <w:rPr>
          <w:sz w:val="20"/>
          <w:szCs w:val="20"/>
        </w:rPr>
        <w:drawing>
          <wp:inline distB="114300" distT="114300" distL="114300" distR="114300">
            <wp:extent cx="354954" cy="203662"/>
            <wp:effectExtent b="0" l="0" r="0" t="0"/>
            <wp:docPr id="12" name="image3.png"/>
            <a:graphic>
              <a:graphicData uri="http://schemas.openxmlformats.org/drawingml/2006/picture">
                <pic:pic>
                  <pic:nvPicPr>
                    <pic:cNvPr id="0" name="image3.png"/>
                    <pic:cNvPicPr preferRelativeResize="0"/>
                  </pic:nvPicPr>
                  <pic:blipFill>
                    <a:blip r:embed="rId27"/>
                    <a:srcRect b="0" l="0" r="0" t="0"/>
                    <a:stretch>
                      <a:fillRect/>
                    </a:stretch>
                  </pic:blipFill>
                  <pic:spPr>
                    <a:xfrm>
                      <a:off x="0" y="0"/>
                      <a:ext cx="354954" cy="203662"/>
                    </a:xfrm>
                    <a:prstGeom prst="rect"/>
                    <a:ln/>
                  </pic:spPr>
                </pic:pic>
              </a:graphicData>
            </a:graphic>
          </wp:inline>
        </w:drawing>
      </w:r>
      <w:r w:rsidDel="00000000" w:rsidR="00000000" w:rsidRPr="00000000">
        <w:rPr>
          <w:sz w:val="20"/>
          <w:szCs w:val="20"/>
          <w:rtl w:val="0"/>
        </w:rPr>
        <w:t xml:space="preserve">   </w:t>
      </w:r>
      <w:r w:rsidDel="00000000" w:rsidR="00000000" w:rsidRPr="00000000">
        <w:rPr>
          <w:sz w:val="20"/>
          <w:szCs w:val="20"/>
        </w:rPr>
        <w:drawing>
          <wp:inline distB="114300" distT="114300" distL="114300" distR="114300">
            <wp:extent cx="726245" cy="230273"/>
            <wp:effectExtent b="0" l="0" r="0" t="0"/>
            <wp:docPr id="8" name="image10.png"/>
            <a:graphic>
              <a:graphicData uri="http://schemas.openxmlformats.org/drawingml/2006/picture">
                <pic:pic>
                  <pic:nvPicPr>
                    <pic:cNvPr id="0" name="image10.png"/>
                    <pic:cNvPicPr preferRelativeResize="0"/>
                  </pic:nvPicPr>
                  <pic:blipFill>
                    <a:blip r:embed="rId28"/>
                    <a:srcRect b="24022" l="6425" r="11157" t="12483"/>
                    <a:stretch>
                      <a:fillRect/>
                    </a:stretch>
                  </pic:blipFill>
                  <pic:spPr>
                    <a:xfrm>
                      <a:off x="0" y="0"/>
                      <a:ext cx="726245" cy="230273"/>
                    </a:xfrm>
                    <a:prstGeom prst="rect"/>
                    <a:ln/>
                  </pic:spPr>
                </pic:pic>
              </a:graphicData>
            </a:graphic>
          </wp:inline>
        </w:drawing>
      </w:r>
      <w:r w:rsidDel="00000000" w:rsidR="00000000" w:rsidRPr="00000000">
        <w:rPr>
          <w:sz w:val="20"/>
          <w:szCs w:val="20"/>
          <w:rtl w:val="0"/>
        </w:rPr>
        <w:t xml:space="preserve">    </w:t>
      </w:r>
      <w:r w:rsidDel="00000000" w:rsidR="00000000" w:rsidRPr="00000000">
        <w:rPr/>
        <w:drawing>
          <wp:inline distB="114300" distT="114300" distL="114300" distR="114300">
            <wp:extent cx="514350" cy="190500"/>
            <wp:effectExtent b="0" l="0" r="0" t="0"/>
            <wp:docPr id="1" name="image11.png"/>
            <a:graphic>
              <a:graphicData uri="http://schemas.openxmlformats.org/drawingml/2006/picture">
                <pic:pic>
                  <pic:nvPicPr>
                    <pic:cNvPr id="0" name="image11.png"/>
                    <pic:cNvPicPr preferRelativeResize="0"/>
                  </pic:nvPicPr>
                  <pic:blipFill>
                    <a:blip r:embed="rId29"/>
                    <a:srcRect b="0" l="0" r="0" t="0"/>
                    <a:stretch>
                      <a:fillRect/>
                    </a:stretch>
                  </pic:blipFill>
                  <pic:spPr>
                    <a:xfrm>
                      <a:off x="0" y="0"/>
                      <a:ext cx="514350" cy="190500"/>
                    </a:xfrm>
                    <a:prstGeom prst="rect"/>
                    <a:ln/>
                  </pic:spPr>
                </pic:pic>
              </a:graphicData>
            </a:graphic>
          </wp:inline>
        </w:drawing>
      </w:r>
      <w:r w:rsidDel="00000000" w:rsidR="00000000" w:rsidRPr="00000000">
        <w:rPr>
          <w:sz w:val="20"/>
          <w:szCs w:val="20"/>
          <w:rtl w:val="0"/>
        </w:rPr>
        <w:t xml:space="preserve">       </w:t>
      </w:r>
    </w:p>
    <w:p w:rsidR="00000000" w:rsidDel="00000000" w:rsidP="00000000" w:rsidRDefault="00000000" w:rsidRPr="00000000" w14:paraId="00000025">
      <w:pPr>
        <w:jc w:val="center"/>
        <w:rPr>
          <w:sz w:val="20"/>
          <w:szCs w:val="20"/>
        </w:rPr>
      </w:pPr>
      <w:r w:rsidDel="00000000" w:rsidR="00000000" w:rsidRPr="00000000">
        <w:rPr>
          <w:rtl w:val="0"/>
        </w:rPr>
      </w:r>
    </w:p>
    <w:p w:rsidR="00000000" w:rsidDel="00000000" w:rsidP="00000000" w:rsidRDefault="00000000" w:rsidRPr="00000000" w14:paraId="00000026">
      <w:pPr>
        <w:jc w:val="center"/>
        <w:rPr>
          <w:sz w:val="12"/>
          <w:szCs w:val="12"/>
        </w:rPr>
      </w:pPr>
      <w:r w:rsidDel="00000000" w:rsidR="00000000" w:rsidRPr="00000000">
        <w:rPr>
          <w:rtl w:val="0"/>
        </w:rPr>
      </w:r>
    </w:p>
    <w:p w:rsidR="00000000" w:rsidDel="00000000" w:rsidP="00000000" w:rsidRDefault="00000000" w:rsidRPr="00000000" w14:paraId="00000027">
      <w:pPr>
        <w:jc w:val="center"/>
        <w:rPr>
          <w:b w:val="1"/>
          <w:color w:val="0e5872"/>
          <w:sz w:val="16"/>
          <w:szCs w:val="16"/>
        </w:rPr>
      </w:pPr>
      <w:r w:rsidDel="00000000" w:rsidR="00000000" w:rsidRPr="00000000">
        <w:rPr>
          <w:b w:val="1"/>
          <w:color w:val="0e5872"/>
          <w:sz w:val="16"/>
          <w:szCs w:val="16"/>
          <w:rtl w:val="0"/>
        </w:rPr>
        <w:t xml:space="preserve">SAGITTARIUS consortium</w:t>
      </w:r>
    </w:p>
    <w:p w:rsidR="00000000" w:rsidDel="00000000" w:rsidP="00000000" w:rsidRDefault="00000000" w:rsidRPr="00000000" w14:paraId="00000028">
      <w:pPr>
        <w:jc w:val="center"/>
        <w:rPr/>
      </w:pPr>
      <w:r w:rsidDel="00000000" w:rsidR="00000000" w:rsidRPr="00000000">
        <w:rPr/>
        <w:drawing>
          <wp:inline distB="114300" distT="114300" distL="114300" distR="114300">
            <wp:extent cx="504825" cy="190500"/>
            <wp:effectExtent b="0" l="0" r="0" t="0"/>
            <wp:docPr id="7" name="image9.png"/>
            <a:graphic>
              <a:graphicData uri="http://schemas.openxmlformats.org/drawingml/2006/picture">
                <pic:pic>
                  <pic:nvPicPr>
                    <pic:cNvPr id="0" name="image9.png"/>
                    <pic:cNvPicPr preferRelativeResize="0"/>
                  </pic:nvPicPr>
                  <pic:blipFill>
                    <a:blip r:embed="rId30"/>
                    <a:srcRect b="0" l="0" r="0" t="0"/>
                    <a:stretch>
                      <a:fillRect/>
                    </a:stretch>
                  </pic:blipFill>
                  <pic:spPr>
                    <a:xfrm>
                      <a:off x="0" y="0"/>
                      <a:ext cx="504825"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609600" cy="190500"/>
            <wp:effectExtent b="0" l="0" r="0" t="0"/>
            <wp:docPr id="5" name="image14.png"/>
            <a:graphic>
              <a:graphicData uri="http://schemas.openxmlformats.org/drawingml/2006/picture">
                <pic:pic>
                  <pic:nvPicPr>
                    <pic:cNvPr id="0" name="image14.png"/>
                    <pic:cNvPicPr preferRelativeResize="0"/>
                  </pic:nvPicPr>
                  <pic:blipFill>
                    <a:blip r:embed="rId31"/>
                    <a:srcRect b="0" l="0" r="0" t="0"/>
                    <a:stretch>
                      <a:fillRect/>
                    </a:stretch>
                  </pic:blipFill>
                  <pic:spPr>
                    <a:xfrm>
                      <a:off x="0" y="0"/>
                      <a:ext cx="609600"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190500" cy="277813"/>
            <wp:effectExtent b="0" l="0" r="0" t="0"/>
            <wp:docPr id="4" name="image13.png"/>
            <a:graphic>
              <a:graphicData uri="http://schemas.openxmlformats.org/drawingml/2006/picture">
                <pic:pic>
                  <pic:nvPicPr>
                    <pic:cNvPr id="0" name="image13.png"/>
                    <pic:cNvPicPr preferRelativeResize="0"/>
                  </pic:nvPicPr>
                  <pic:blipFill>
                    <a:blip r:embed="rId32"/>
                    <a:srcRect b="0" l="0" r="0" t="0"/>
                    <a:stretch>
                      <a:fillRect/>
                    </a:stretch>
                  </pic:blipFill>
                  <pic:spPr>
                    <a:xfrm>
                      <a:off x="0" y="0"/>
                      <a:ext cx="190500" cy="277813"/>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36915" cy="266700"/>
            <wp:effectExtent b="0" l="0" r="0" t="0"/>
            <wp:docPr id="2" name="image10.png"/>
            <a:graphic>
              <a:graphicData uri="http://schemas.openxmlformats.org/drawingml/2006/picture">
                <pic:pic>
                  <pic:nvPicPr>
                    <pic:cNvPr id="0" name="image10.png"/>
                    <pic:cNvPicPr preferRelativeResize="0"/>
                  </pic:nvPicPr>
                  <pic:blipFill>
                    <a:blip r:embed="rId28"/>
                    <a:srcRect b="0" l="6425" r="11157" t="0"/>
                    <a:stretch>
                      <a:fillRect/>
                    </a:stretch>
                  </pic:blipFill>
                  <pic:spPr>
                    <a:xfrm>
                      <a:off x="0" y="0"/>
                      <a:ext cx="536915" cy="2667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80125" cy="257175"/>
            <wp:effectExtent b="0" l="0" r="0" t="0"/>
            <wp:docPr id="6" name="image7.png"/>
            <a:graphic>
              <a:graphicData uri="http://schemas.openxmlformats.org/drawingml/2006/picture">
                <pic:pic>
                  <pic:nvPicPr>
                    <pic:cNvPr id="0" name="image7.png"/>
                    <pic:cNvPicPr preferRelativeResize="0"/>
                  </pic:nvPicPr>
                  <pic:blipFill>
                    <a:blip r:embed="rId33"/>
                    <a:srcRect b="14672" l="9470" r="8133" t="13955"/>
                    <a:stretch>
                      <a:fillRect/>
                    </a:stretch>
                  </pic:blipFill>
                  <pic:spPr>
                    <a:xfrm>
                      <a:off x="0" y="0"/>
                      <a:ext cx="580125" cy="25717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816429" cy="190500"/>
            <wp:effectExtent b="0" l="0" r="0" t="0"/>
            <wp:docPr id="13" name="image5.png"/>
            <a:graphic>
              <a:graphicData uri="http://schemas.openxmlformats.org/drawingml/2006/picture">
                <pic:pic>
                  <pic:nvPicPr>
                    <pic:cNvPr id="0" name="image5.png"/>
                    <pic:cNvPicPr preferRelativeResize="0"/>
                  </pic:nvPicPr>
                  <pic:blipFill>
                    <a:blip r:embed="rId34"/>
                    <a:srcRect b="38336" l="0" r="-1584" t="38012"/>
                    <a:stretch>
                      <a:fillRect/>
                    </a:stretch>
                  </pic:blipFill>
                  <pic:spPr>
                    <a:xfrm>
                      <a:off x="0" y="0"/>
                      <a:ext cx="816429"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365359" cy="198565"/>
            <wp:effectExtent b="0" l="0" r="0" t="0"/>
            <wp:docPr id="11" name="image8.png"/>
            <a:graphic>
              <a:graphicData uri="http://schemas.openxmlformats.org/drawingml/2006/picture">
                <pic:pic>
                  <pic:nvPicPr>
                    <pic:cNvPr id="0" name="image8.png"/>
                    <pic:cNvPicPr preferRelativeResize="0"/>
                  </pic:nvPicPr>
                  <pic:blipFill>
                    <a:blip r:embed="rId35"/>
                    <a:srcRect b="0" l="0" r="0" t="0"/>
                    <a:stretch>
                      <a:fillRect/>
                    </a:stretch>
                  </pic:blipFill>
                  <pic:spPr>
                    <a:xfrm>
                      <a:off x="0" y="0"/>
                      <a:ext cx="365359" cy="19856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269759" cy="193889"/>
            <wp:effectExtent b="0" l="0" r="0" t="0"/>
            <wp:docPr id="14" name="image6.png"/>
            <a:graphic>
              <a:graphicData uri="http://schemas.openxmlformats.org/drawingml/2006/picture">
                <pic:pic>
                  <pic:nvPicPr>
                    <pic:cNvPr id="0" name="image6.png"/>
                    <pic:cNvPicPr preferRelativeResize="0"/>
                  </pic:nvPicPr>
                  <pic:blipFill>
                    <a:blip r:embed="rId36"/>
                    <a:srcRect b="0" l="0" r="0" t="0"/>
                    <a:stretch>
                      <a:fillRect/>
                    </a:stretch>
                  </pic:blipFill>
                  <pic:spPr>
                    <a:xfrm>
                      <a:off x="0" y="0"/>
                      <a:ext cx="269759" cy="193889"/>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14350" cy="190500"/>
            <wp:effectExtent b="0" l="0" r="0" t="0"/>
            <wp:docPr id="3" name="image11.png"/>
            <a:graphic>
              <a:graphicData uri="http://schemas.openxmlformats.org/drawingml/2006/picture">
                <pic:pic>
                  <pic:nvPicPr>
                    <pic:cNvPr id="0" name="image11.png"/>
                    <pic:cNvPicPr preferRelativeResize="0"/>
                  </pic:nvPicPr>
                  <pic:blipFill>
                    <a:blip r:embed="rId29"/>
                    <a:srcRect b="0" l="0" r="0" t="0"/>
                    <a:stretch>
                      <a:fillRect/>
                    </a:stretch>
                  </pic:blipFill>
                  <pic:spPr>
                    <a:xfrm>
                      <a:off x="0" y="0"/>
                      <a:ext cx="514350"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drawing>
          <wp:inline distB="114300" distT="114300" distL="114300" distR="114300">
            <wp:extent cx="5745600" cy="812800"/>
            <wp:effectExtent b="0" l="0" r="0" t="0"/>
            <wp:docPr id="16" name="image1.png"/>
            <a:graphic>
              <a:graphicData uri="http://schemas.openxmlformats.org/drawingml/2006/picture">
                <pic:pic>
                  <pic:nvPicPr>
                    <pic:cNvPr id="0" name="image1.png"/>
                    <pic:cNvPicPr preferRelativeResize="0"/>
                  </pic:nvPicPr>
                  <pic:blipFill>
                    <a:blip r:embed="rId37"/>
                    <a:srcRect b="0" l="0" r="0" t="0"/>
                    <a:stretch>
                      <a:fillRect/>
                    </a:stretch>
                  </pic:blipFill>
                  <pic:spPr>
                    <a:xfrm>
                      <a:off x="0" y="0"/>
                      <a:ext cx="5745600" cy="812800"/>
                    </a:xfrm>
                    <a:prstGeom prst="rect"/>
                    <a:ln/>
                  </pic:spPr>
                </pic:pic>
              </a:graphicData>
            </a:graphic>
          </wp:inline>
        </w:drawing>
      </w:r>
      <w:r w:rsidDel="00000000" w:rsidR="00000000" w:rsidRPr="00000000">
        <w:rPr>
          <w:rtl w:val="0"/>
        </w:rPr>
      </w:r>
    </w:p>
    <w:p w:rsidR="00000000" w:rsidDel="00000000" w:rsidP="00000000" w:rsidRDefault="00000000" w:rsidRPr="00000000" w14:paraId="0000002C">
      <w:pPr>
        <w:rPr>
          <w:sz w:val="24"/>
          <w:szCs w:val="24"/>
        </w:rPr>
      </w:pPr>
      <w:r w:rsidDel="00000000" w:rsidR="00000000" w:rsidRPr="00000000">
        <w:rPr>
          <w:rtl w:val="0"/>
        </w:rPr>
      </w:r>
    </w:p>
    <w:sectPr>
      <w:headerReference r:id="rId38" w:type="default"/>
      <w:footerReference r:id="rId39" w:type="default"/>
      <w:pgSz w:h="16834" w:w="11909" w:orient="portrait"/>
      <w:pgMar w:bottom="1440" w:top="1440" w:left="1417.3228346456694"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Ligh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rPr/>
    </w:pPr>
    <w:r w:rsidDel="00000000" w:rsidR="00000000" w:rsidRPr="00000000">
      <w:rPr/>
      <w:drawing>
        <wp:anchor allowOverlap="1" behindDoc="0" distB="114300" distT="114300" distL="114300" distR="114300" hidden="0" layoutInCell="1" locked="0" relativeHeight="0" simplePos="0">
          <wp:simplePos x="0" y="0"/>
          <wp:positionH relativeFrom="page">
            <wp:posOffset>5502535</wp:posOffset>
          </wp:positionH>
          <wp:positionV relativeFrom="page">
            <wp:posOffset>611913</wp:posOffset>
          </wp:positionV>
          <wp:extent cx="1014413" cy="338138"/>
          <wp:effectExtent b="0" l="0" r="0" t="0"/>
          <wp:wrapNone/>
          <wp:docPr descr="SAGITTARIUS logo" id="15" name="image12.png"/>
          <a:graphic>
            <a:graphicData uri="http://schemas.openxmlformats.org/drawingml/2006/picture">
              <pic:pic>
                <pic:nvPicPr>
                  <pic:cNvPr descr="SAGITTARIUS logo" id="0" name="image12.png"/>
                  <pic:cNvPicPr preferRelativeResize="0"/>
                </pic:nvPicPr>
                <pic:blipFill>
                  <a:blip r:embed="rId1"/>
                  <a:srcRect b="0" l="0" r="0" t="0"/>
                  <a:stretch>
                    <a:fillRect/>
                  </a:stretch>
                </pic:blipFill>
                <pic:spPr>
                  <a:xfrm>
                    <a:off x="0" y="0"/>
                    <a:ext cx="1014413" cy="338138"/>
                  </a:xfrm>
                  <a:prstGeom prst="rect"/>
                  <a:ln/>
                </pic:spPr>
              </pic:pic>
            </a:graphicData>
          </a:graphic>
        </wp:anchor>
      </w:drawing>
    </w:r>
    <w:r w:rsidDel="00000000" w:rsidR="00000000" w:rsidRPr="00000000">
      <w:rPr>
        <w:rtl w:val="0"/>
      </w:rPr>
    </w:r>
  </w:p>
  <w:p w:rsidR="00000000" w:rsidDel="00000000" w:rsidP="00000000" w:rsidRDefault="00000000" w:rsidRPr="00000000" w14:paraId="0000002E">
    <w:pPr>
      <w:rPr/>
    </w:pPr>
    <w:r w:rsidDel="00000000" w:rsidR="00000000" w:rsidRPr="00000000">
      <w:rPr/>
      <w:drawing>
        <wp:inline distB="114300" distT="114300" distL="114300" distR="114300">
          <wp:extent cx="1171688" cy="318140"/>
          <wp:effectExtent b="0" l="0" r="0" t="0"/>
          <wp:docPr id="10" name="image4.png"/>
          <a:graphic>
            <a:graphicData uri="http://schemas.openxmlformats.org/drawingml/2006/picture">
              <pic:pic>
                <pic:nvPicPr>
                  <pic:cNvPr id="0" name="image4.png"/>
                  <pic:cNvPicPr preferRelativeResize="0"/>
                </pic:nvPicPr>
                <pic:blipFill>
                  <a:blip r:embed="rId2"/>
                  <a:srcRect b="0" l="0" r="0" t="0"/>
                  <a:stretch>
                    <a:fillRect/>
                  </a:stretch>
                </pic:blipFill>
                <pic:spPr>
                  <a:xfrm>
                    <a:off x="0" y="0"/>
                    <a:ext cx="1171688" cy="31814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vhio.net/" TargetMode="External"/><Relationship Id="rId22" Type="http://schemas.openxmlformats.org/officeDocument/2006/relationships/hyperlink" Target="https://www.charite.de/en/" TargetMode="External"/><Relationship Id="rId21" Type="http://schemas.openxmlformats.org/officeDocument/2006/relationships/hyperlink" Target="https://www.charite.de/en/" TargetMode="External"/><Relationship Id="rId24" Type="http://schemas.openxmlformats.org/officeDocument/2006/relationships/hyperlink" Target="https://en.wikipedia.org/wiki/Free_University_of_Berlin" TargetMode="External"/><Relationship Id="rId23" Type="http://schemas.openxmlformats.org/officeDocument/2006/relationships/hyperlink" Target="https://en.wikipedia.org/wiki/Humboldt_University_of_Berlin"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ifom.eu/en/" TargetMode="External"/><Relationship Id="rId26" Type="http://schemas.openxmlformats.org/officeDocument/2006/relationships/image" Target="media/image2.png"/><Relationship Id="rId25" Type="http://schemas.openxmlformats.org/officeDocument/2006/relationships/hyperlink" Target="https://sagittarius-horizon.eu/en/resources/" TargetMode="External"/><Relationship Id="rId28" Type="http://schemas.openxmlformats.org/officeDocument/2006/relationships/image" Target="media/image10.png"/><Relationship Id="rId27" Type="http://schemas.openxmlformats.org/officeDocument/2006/relationships/image" Target="media/image3.png"/><Relationship Id="rId5" Type="http://schemas.openxmlformats.org/officeDocument/2006/relationships/styles" Target="styles.xml"/><Relationship Id="rId6" Type="http://schemas.openxmlformats.org/officeDocument/2006/relationships/hyperlink" Target="https://sagittarius-horizon.eu/en/" TargetMode="External"/><Relationship Id="rId29" Type="http://schemas.openxmlformats.org/officeDocument/2006/relationships/image" Target="media/image11.png"/><Relationship Id="rId7" Type="http://schemas.openxmlformats.org/officeDocument/2006/relationships/hyperlink" Target="https://sagittarius-horizon.eu/en/" TargetMode="External"/><Relationship Id="rId8" Type="http://schemas.openxmlformats.org/officeDocument/2006/relationships/hyperlink" Target="https://www.ifom.eu/en/" TargetMode="External"/><Relationship Id="rId31" Type="http://schemas.openxmlformats.org/officeDocument/2006/relationships/image" Target="media/image14.png"/><Relationship Id="rId30" Type="http://schemas.openxmlformats.org/officeDocument/2006/relationships/image" Target="media/image9.png"/><Relationship Id="rId11" Type="http://schemas.openxmlformats.org/officeDocument/2006/relationships/hyperlink" Target="https://www.airc.it/english" TargetMode="External"/><Relationship Id="rId33" Type="http://schemas.openxmlformats.org/officeDocument/2006/relationships/image" Target="media/image7.png"/><Relationship Id="rId10" Type="http://schemas.openxmlformats.org/officeDocument/2006/relationships/hyperlink" Target="https://www.cogentech.it/aboutus.php" TargetMode="External"/><Relationship Id="rId32" Type="http://schemas.openxmlformats.org/officeDocument/2006/relationships/image" Target="media/image13.png"/><Relationship Id="rId13" Type="http://schemas.openxmlformats.org/officeDocument/2006/relationships/hyperlink" Target="https://www.imim.cat/infocorporativa/en_institucio.html" TargetMode="External"/><Relationship Id="rId35" Type="http://schemas.openxmlformats.org/officeDocument/2006/relationships/image" Target="media/image8.png"/><Relationship Id="rId12" Type="http://schemas.openxmlformats.org/officeDocument/2006/relationships/hyperlink" Target="https://www.airc.it/english" TargetMode="External"/><Relationship Id="rId34" Type="http://schemas.openxmlformats.org/officeDocument/2006/relationships/image" Target="media/image5.png"/><Relationship Id="rId15" Type="http://schemas.openxmlformats.org/officeDocument/2006/relationships/hyperlink" Target="https://cergas.unibocconi.eu/" TargetMode="External"/><Relationship Id="rId37" Type="http://schemas.openxmlformats.org/officeDocument/2006/relationships/image" Target="media/image1.png"/><Relationship Id="rId14" Type="http://schemas.openxmlformats.org/officeDocument/2006/relationships/hyperlink" Target="https://cergas.unibocconi.eu/" TargetMode="External"/><Relationship Id="rId36" Type="http://schemas.openxmlformats.org/officeDocument/2006/relationships/image" Target="media/image6.png"/><Relationship Id="rId17" Type="http://schemas.openxmlformats.org/officeDocument/2006/relationships/hyperlink" Target="https://digestivecancers.eu/" TargetMode="External"/><Relationship Id="rId39" Type="http://schemas.openxmlformats.org/officeDocument/2006/relationships/footer" Target="footer1.xml"/><Relationship Id="rId16" Type="http://schemas.openxmlformats.org/officeDocument/2006/relationships/hyperlink" Target="https://digestivecancers.eu/" TargetMode="External"/><Relationship Id="rId38" Type="http://schemas.openxmlformats.org/officeDocument/2006/relationships/header" Target="header1.xml"/><Relationship Id="rId19" Type="http://schemas.openxmlformats.org/officeDocument/2006/relationships/hyperlink" Target="https://sporedata.com/" TargetMode="External"/><Relationship Id="rId18" Type="http://schemas.openxmlformats.org/officeDocument/2006/relationships/hyperlink" Target="https://sporedata.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HelveticaNeueLight-regular.ttf"/><Relationship Id="rId6" Type="http://schemas.openxmlformats.org/officeDocument/2006/relationships/font" Target="fonts/HelveticaNeueLight-bold.ttf"/><Relationship Id="rId7" Type="http://schemas.openxmlformats.org/officeDocument/2006/relationships/font" Target="fonts/HelveticaNeueLight-italic.ttf"/><Relationship Id="rId8" Type="http://schemas.openxmlformats.org/officeDocument/2006/relationships/font" Target="fonts/HelveticaNeue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